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18631281" w:displacedByCustomXml="next"/>
    <w:sdt>
      <w:sdtPr>
        <w:rPr>
          <w:rFonts w:ascii="Arial" w:eastAsiaTheme="minorHAnsi" w:hAnsi="Arial" w:cs="Arial"/>
          <w:color w:val="5B9BD5" w:themeColor="accent1"/>
          <w:sz w:val="24"/>
          <w:szCs w:val="24"/>
          <w:lang w:val="es-ES" w:eastAsia="en-US"/>
        </w:rPr>
        <w:id w:val="-678118042"/>
        <w:docPartObj>
          <w:docPartGallery w:val="Cover Pages"/>
          <w:docPartUnique/>
        </w:docPartObj>
      </w:sdtPr>
      <w:sdtEndPr>
        <w:rPr>
          <w:color w:val="000000" w:themeColor="text1"/>
        </w:rPr>
      </w:sdtEndPr>
      <w:sdtContent>
        <w:p w:rsidR="00665018" w:rsidRPr="00665018" w:rsidRDefault="00665018" w:rsidP="00B2559D">
          <w:pPr>
            <w:pStyle w:val="Sinespaciado"/>
            <w:spacing w:before="1540" w:after="240" w:line="360" w:lineRule="auto"/>
            <w:rPr>
              <w:rFonts w:ascii="Arial" w:hAnsi="Arial" w:cs="Arial"/>
              <w:b/>
              <w:color w:val="000000" w:themeColor="text1"/>
              <w:sz w:val="24"/>
              <w:szCs w:val="24"/>
              <w:lang w:val="es-EC"/>
            </w:rPr>
          </w:pPr>
          <w:r w:rsidRPr="00665018">
            <w:rPr>
              <w:rFonts w:ascii="Arial" w:eastAsiaTheme="minorHAnsi" w:hAnsi="Arial" w:cs="Arial"/>
              <w:b/>
              <w:color w:val="000000" w:themeColor="text1"/>
              <w:sz w:val="24"/>
              <w:szCs w:val="24"/>
              <w:lang w:val="es-ES" w:eastAsia="en-US"/>
            </w:rPr>
            <w:t xml:space="preserve">VALIDACIÓN DEL SCORE MAMÁ Y SCORE MACAS EN PACIENTES DE LA REGIÓN AMAZONICA DEL ECUADOR </w:t>
          </w:r>
        </w:p>
        <w:p w:rsidR="003A5F43" w:rsidRPr="00665018" w:rsidRDefault="003A5F43" w:rsidP="003A5F43">
          <w:pPr>
            <w:pStyle w:val="author"/>
            <w:spacing w:line="360" w:lineRule="auto"/>
            <w:rPr>
              <w:rFonts w:ascii="Arial" w:hAnsi="Arial" w:cs="Arial"/>
              <w:vertAlign w:val="superscript"/>
              <w:lang w:val="es-ES"/>
            </w:rPr>
          </w:pPr>
          <w:r w:rsidRPr="00665018">
            <w:rPr>
              <w:rFonts w:ascii="Arial" w:hAnsi="Arial" w:cs="Arial"/>
              <w:lang w:val="es-EC"/>
            </w:rPr>
            <w:t>José Luis Quezada Galindo</w:t>
          </w:r>
          <w:r w:rsidRPr="00665018">
            <w:rPr>
              <w:rFonts w:ascii="Arial" w:hAnsi="Arial" w:cs="Arial"/>
              <w:vertAlign w:val="superscript"/>
              <w:lang w:val="es-ES"/>
            </w:rPr>
            <w:t>1</w:t>
          </w:r>
          <w:r w:rsidRPr="00665018">
            <w:rPr>
              <w:rFonts w:ascii="Arial" w:hAnsi="Arial" w:cs="Arial"/>
              <w:lang w:val="es-ES"/>
            </w:rPr>
            <w:t xml:space="preserve"> </w:t>
          </w:r>
          <w:r w:rsidRPr="00665018">
            <w:rPr>
              <w:rFonts w:ascii="Arial" w:hAnsi="Arial" w:cs="Arial"/>
              <w:lang w:val="es-ES"/>
            </w:rPr>
            <w:br/>
          </w:r>
          <w:r w:rsidRPr="00665018">
            <w:rPr>
              <w:rFonts w:ascii="Arial" w:hAnsi="Arial" w:cs="Arial"/>
              <w:lang w:val="es-EC"/>
            </w:rPr>
            <w:t>Louciana Marisol Garay García</w:t>
          </w:r>
          <w:r w:rsidRPr="00665018">
            <w:rPr>
              <w:rStyle w:val="superscript"/>
              <w:rFonts w:ascii="Arial" w:hAnsi="Arial" w:cs="Arial"/>
              <w:lang w:val="es-ES"/>
            </w:rPr>
            <w:t>2</w:t>
          </w:r>
          <w:r w:rsidRPr="00665018">
            <w:rPr>
              <w:rStyle w:val="superscript"/>
              <w:rFonts w:ascii="Arial" w:hAnsi="Arial" w:cs="Arial"/>
              <w:lang w:val="es-ES"/>
            </w:rPr>
            <w:br/>
          </w:r>
          <w:r w:rsidRPr="00665018">
            <w:rPr>
              <w:rFonts w:ascii="Arial" w:hAnsi="Arial" w:cs="Arial"/>
              <w:lang w:val="es-EC"/>
            </w:rPr>
            <w:t xml:space="preserve">Silvana Piedad Pillco Buestán </w:t>
          </w:r>
          <w:r w:rsidRPr="00665018">
            <w:rPr>
              <w:rFonts w:ascii="Arial" w:hAnsi="Arial" w:cs="Arial"/>
              <w:vertAlign w:val="superscript"/>
              <w:lang w:val="es-ES"/>
            </w:rPr>
            <w:t>3</w:t>
          </w:r>
        </w:p>
        <w:p w:rsidR="003A5F43" w:rsidRPr="00665018" w:rsidRDefault="003A5F43" w:rsidP="003A5F43">
          <w:pPr>
            <w:pStyle w:val="author"/>
            <w:spacing w:line="360" w:lineRule="auto"/>
            <w:rPr>
              <w:rFonts w:ascii="Arial" w:hAnsi="Arial" w:cs="Arial"/>
              <w:vertAlign w:val="superscript"/>
              <w:lang w:val="es-ES"/>
            </w:rPr>
          </w:pPr>
          <w:r w:rsidRPr="00665018">
            <w:rPr>
              <w:rFonts w:ascii="Arial" w:hAnsi="Arial" w:cs="Arial"/>
              <w:lang w:val="es-EC"/>
            </w:rPr>
            <w:t xml:space="preserve">Diana Cecilia Paguay Paredes </w:t>
          </w:r>
          <w:r w:rsidRPr="00665018">
            <w:rPr>
              <w:rFonts w:ascii="Arial" w:hAnsi="Arial" w:cs="Arial"/>
              <w:vertAlign w:val="superscript"/>
              <w:lang w:val="es-ES"/>
            </w:rPr>
            <w:t>4</w:t>
          </w:r>
        </w:p>
        <w:p w:rsidR="003A5F43" w:rsidRPr="00665018" w:rsidRDefault="003A5F43" w:rsidP="003A5F43">
          <w:pPr>
            <w:pStyle w:val="author"/>
            <w:spacing w:line="360" w:lineRule="auto"/>
            <w:rPr>
              <w:rFonts w:ascii="Arial" w:hAnsi="Arial" w:cs="Arial"/>
              <w:vertAlign w:val="superscript"/>
              <w:lang w:val="es-ES"/>
            </w:rPr>
          </w:pPr>
          <w:r w:rsidRPr="00665018">
            <w:rPr>
              <w:rFonts w:ascii="Arial" w:hAnsi="Arial" w:cs="Arial"/>
              <w:lang w:val="es-EC"/>
            </w:rPr>
            <w:t>Jesica Tatiana Peralta Verdugo</w:t>
          </w:r>
          <w:r w:rsidRPr="00665018">
            <w:rPr>
              <w:rFonts w:ascii="Arial" w:hAnsi="Arial" w:cs="Arial"/>
              <w:vertAlign w:val="superscript"/>
              <w:lang w:val="es-ES"/>
            </w:rPr>
            <w:t>5</w:t>
          </w:r>
        </w:p>
        <w:p w:rsidR="003A5F43" w:rsidRPr="005F5E6C" w:rsidRDefault="003A5F43" w:rsidP="003A5F43">
          <w:pPr>
            <w:pStyle w:val="Sinespaciado"/>
            <w:spacing w:line="360" w:lineRule="auto"/>
            <w:rPr>
              <w:rFonts w:ascii="Arial" w:eastAsia="Batang" w:hAnsi="Arial" w:cs="Arial"/>
              <w:sz w:val="18"/>
              <w:szCs w:val="18"/>
              <w:lang w:val="es-VE" w:eastAsia="de-DE"/>
            </w:rPr>
          </w:pPr>
          <w:r w:rsidRPr="005F5E6C">
            <w:rPr>
              <w:rFonts w:ascii="Arial" w:eastAsia="Batang" w:hAnsi="Arial" w:cs="Arial"/>
              <w:sz w:val="18"/>
              <w:szCs w:val="18"/>
              <w:vertAlign w:val="superscript"/>
              <w:lang w:val="es-VE" w:eastAsia="de-DE"/>
            </w:rPr>
            <w:t>1</w:t>
          </w:r>
          <w:r w:rsidRPr="005F5E6C">
            <w:rPr>
              <w:rFonts w:ascii="Arial" w:eastAsia="Batang" w:hAnsi="Arial" w:cs="Arial"/>
              <w:sz w:val="18"/>
              <w:szCs w:val="18"/>
              <w:lang w:val="es-VE" w:eastAsia="de-DE"/>
            </w:rPr>
            <w:t xml:space="preserve"> Independiente, Gualaquiza, Ecuador, silvi_790</w:t>
          </w:r>
          <w:r w:rsidRPr="005F5E6C">
            <w:rPr>
              <w:rFonts w:ascii="Arial" w:eastAsia="Batang" w:hAnsi="Arial" w:cs="Arial"/>
              <w:sz w:val="18"/>
              <w:szCs w:val="18"/>
              <w:lang w:val="es-VE" w:eastAsia="de-DE"/>
            </w:rPr>
            <w:softHyphen/>
            <w:t xml:space="preserve">@hotmail.com, orcid.org/0000-0002-1845-8162 </w:t>
          </w:r>
        </w:p>
        <w:p w:rsidR="003A5F43" w:rsidRPr="005F5E6C" w:rsidRDefault="003A5F43" w:rsidP="003A5F43">
          <w:pPr>
            <w:pStyle w:val="Sinespaciado"/>
            <w:spacing w:line="360" w:lineRule="auto"/>
            <w:jc w:val="both"/>
            <w:rPr>
              <w:rFonts w:ascii="Arial" w:eastAsia="Batang" w:hAnsi="Arial" w:cs="Arial"/>
              <w:sz w:val="18"/>
              <w:szCs w:val="18"/>
              <w:lang w:val="es-VE" w:eastAsia="de-DE"/>
            </w:rPr>
          </w:pPr>
          <w:r w:rsidRPr="005F5E6C">
            <w:rPr>
              <w:rFonts w:ascii="Arial" w:eastAsia="Batang" w:hAnsi="Arial" w:cs="Arial"/>
              <w:sz w:val="18"/>
              <w:szCs w:val="18"/>
              <w:vertAlign w:val="superscript"/>
              <w:lang w:val="es-VE" w:eastAsia="de-DE"/>
            </w:rPr>
            <w:t>2</w:t>
          </w:r>
          <w:r w:rsidRPr="005F5E6C">
            <w:rPr>
              <w:rFonts w:ascii="Arial" w:eastAsia="Batang" w:hAnsi="Arial" w:cs="Arial"/>
              <w:sz w:val="18"/>
              <w:szCs w:val="18"/>
              <w:lang w:val="es-VE" w:eastAsia="de-DE"/>
            </w:rPr>
            <w:t xml:space="preserve"> Independiente, Macas, Ecuador, adrianvlz07@gmail.com, orcid.org/0000-0002-9092-0809 </w:t>
          </w:r>
        </w:p>
        <w:p w:rsidR="003A5F43" w:rsidRPr="005F5E6C" w:rsidRDefault="003A5F43" w:rsidP="003A5F43">
          <w:pPr>
            <w:pStyle w:val="Sinespaciado"/>
            <w:spacing w:line="360" w:lineRule="auto"/>
            <w:jc w:val="both"/>
            <w:rPr>
              <w:rFonts w:ascii="Arial" w:eastAsia="Batang" w:hAnsi="Arial" w:cs="Arial"/>
              <w:sz w:val="18"/>
              <w:szCs w:val="18"/>
              <w:lang w:val="es-VE" w:eastAsia="de-DE"/>
            </w:rPr>
          </w:pPr>
          <w:r w:rsidRPr="005F5E6C">
            <w:rPr>
              <w:rFonts w:ascii="Arial" w:eastAsia="Batang" w:hAnsi="Arial" w:cs="Arial"/>
              <w:sz w:val="18"/>
              <w:szCs w:val="18"/>
              <w:vertAlign w:val="superscript"/>
              <w:lang w:val="es-VE" w:eastAsia="de-DE"/>
            </w:rPr>
            <w:t>3</w:t>
          </w:r>
          <w:r w:rsidRPr="005F5E6C">
            <w:rPr>
              <w:rFonts w:ascii="Arial" w:eastAsia="Batang" w:hAnsi="Arial" w:cs="Arial"/>
              <w:sz w:val="18"/>
              <w:szCs w:val="18"/>
              <w:lang w:val="es-VE" w:eastAsia="de-DE"/>
            </w:rPr>
            <w:t xml:space="preserve"> Independiente, Cuenca, Ecuador, silvi_790@hotmail.com, orcid.org/0000-0003-2294-8639 </w:t>
          </w:r>
        </w:p>
        <w:p w:rsidR="003A5F43" w:rsidRPr="005F5E6C" w:rsidRDefault="003A5F43" w:rsidP="003A5F43">
          <w:pPr>
            <w:pStyle w:val="Ttulo3"/>
            <w:spacing w:line="360" w:lineRule="auto"/>
            <w:rPr>
              <w:rFonts w:ascii="Arial" w:hAnsi="Arial"/>
              <w:bCs w:val="0"/>
              <w:i w:val="0"/>
              <w:iCs w:val="0"/>
              <w:kern w:val="0"/>
              <w:sz w:val="18"/>
              <w:szCs w:val="18"/>
              <w:lang w:val="es-VE"/>
            </w:rPr>
          </w:pPr>
          <w:r w:rsidRPr="005F5E6C">
            <w:rPr>
              <w:rFonts w:ascii="Arial" w:hAnsi="Arial"/>
              <w:bCs w:val="0"/>
              <w:i w:val="0"/>
              <w:iCs w:val="0"/>
              <w:kern w:val="0"/>
              <w:sz w:val="18"/>
              <w:szCs w:val="18"/>
              <w:vertAlign w:val="superscript"/>
              <w:lang w:val="es-VE"/>
            </w:rPr>
            <w:t xml:space="preserve">4 </w:t>
          </w:r>
          <w:r w:rsidRPr="005F5E6C">
            <w:rPr>
              <w:rFonts w:ascii="Arial" w:hAnsi="Arial"/>
              <w:bCs w:val="0"/>
              <w:i w:val="0"/>
              <w:iCs w:val="0"/>
              <w:kern w:val="0"/>
              <w:sz w:val="18"/>
              <w:szCs w:val="18"/>
              <w:lang w:val="es-VE"/>
            </w:rPr>
            <w:t xml:space="preserve">Independiente, Macas, Ecuador,cecyparedes_02@hotmail.es, orcid.org/0000-0002-2044-2207 </w:t>
          </w:r>
        </w:p>
        <w:p w:rsidR="003A5F43" w:rsidRPr="005F5E6C" w:rsidRDefault="003A5F43" w:rsidP="005F5E6C">
          <w:pPr>
            <w:spacing w:line="360" w:lineRule="auto"/>
            <w:rPr>
              <w:rFonts w:ascii="Arial" w:hAnsi="Arial" w:cs="Arial"/>
              <w:sz w:val="18"/>
              <w:szCs w:val="18"/>
              <w:lang w:val="es-VE"/>
            </w:rPr>
            <w:sectPr w:rsidR="003A5F43" w:rsidRPr="005F5E6C" w:rsidSect="00665018">
              <w:pgSz w:w="12240" w:h="15840" w:code="1"/>
              <w:pgMar w:top="1418" w:right="794" w:bottom="2268" w:left="1077" w:header="708" w:footer="708" w:gutter="0"/>
              <w:pgNumType w:start="0"/>
              <w:cols w:space="708"/>
              <w:titlePg/>
              <w:docGrid w:linePitch="360"/>
            </w:sectPr>
          </w:pPr>
          <w:r w:rsidRPr="005F5E6C">
            <w:rPr>
              <w:rFonts w:ascii="Arial" w:hAnsi="Arial" w:cs="Arial"/>
              <w:sz w:val="18"/>
              <w:szCs w:val="18"/>
              <w:vertAlign w:val="superscript"/>
              <w:lang w:val="es-VE"/>
            </w:rPr>
            <w:t>5</w:t>
          </w:r>
          <w:r w:rsidRPr="005F5E6C">
            <w:rPr>
              <w:rFonts w:ascii="Arial" w:hAnsi="Arial" w:cs="Arial"/>
              <w:sz w:val="18"/>
              <w:szCs w:val="18"/>
              <w:lang w:val="es-VE"/>
            </w:rPr>
            <w:t>Independiente, Macas, Ecuador,jessi_peraltaverdugo@hotmail.com,orcid.org/0000-0002-3858-1299</w:t>
          </w:r>
        </w:p>
      </w:sdtContent>
    </w:sdt>
    <w:p w:rsidR="00B2559D" w:rsidRPr="005F5E6C" w:rsidRDefault="00B2559D" w:rsidP="00B2559D">
      <w:pPr>
        <w:pStyle w:val="Sinespaciado"/>
        <w:spacing w:line="360" w:lineRule="auto"/>
        <w:jc w:val="both"/>
        <w:rPr>
          <w:rFonts w:ascii="Arial" w:hAnsi="Arial" w:cs="Arial"/>
          <w:b/>
          <w:color w:val="833C0B" w:themeColor="accent2" w:themeShade="80"/>
          <w:sz w:val="24"/>
          <w:szCs w:val="24"/>
          <w:lang w:val="es-EC"/>
        </w:rPr>
      </w:pPr>
      <w:bookmarkStart w:id="1" w:name="_Hlk118631343"/>
      <w:r w:rsidRPr="005F5E6C">
        <w:rPr>
          <w:rFonts w:ascii="Arial" w:hAnsi="Arial" w:cs="Arial"/>
          <w:b/>
          <w:color w:val="833C0B" w:themeColor="accent2" w:themeShade="80"/>
          <w:sz w:val="24"/>
          <w:szCs w:val="24"/>
          <w:lang w:val="es-EC"/>
        </w:rPr>
        <w:lastRenderedPageBreak/>
        <w:t xml:space="preserve">RESUMEN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INTRODUCCIÓN</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En el Hospital General de Macas se propuso desarrollar un nuevo score con parámetros que se ajustan a nuestra población, como método de screnning para pacientes obstétricas. </w:t>
      </w:r>
    </w:p>
    <w:p w:rsidR="00B2559D" w:rsidRPr="005F5E6C" w:rsidRDefault="00B2559D" w:rsidP="00B2559D">
      <w:pPr>
        <w:pStyle w:val="Sinespaciado"/>
        <w:spacing w:line="360" w:lineRule="auto"/>
        <w:jc w:val="both"/>
        <w:rPr>
          <w:rFonts w:ascii="Arial" w:hAnsi="Arial" w:cs="Arial"/>
          <w:b/>
          <w:sz w:val="24"/>
          <w:szCs w:val="24"/>
          <w:lang w:val="es-EC"/>
        </w:rPr>
      </w:pP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OBJETIVO GENERAL: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-Determinar la sensibilidad y especificidad del Score MAMÁ y Score MACAS en pacientes obstétricas del Hospital General Macas </w:t>
      </w:r>
    </w:p>
    <w:p w:rsidR="00B2559D" w:rsidRPr="005F5E6C" w:rsidRDefault="00B2559D" w:rsidP="00B2559D">
      <w:pPr>
        <w:pStyle w:val="Sinespaciado"/>
        <w:spacing w:line="360" w:lineRule="auto"/>
        <w:jc w:val="both"/>
        <w:rPr>
          <w:rFonts w:ascii="Arial" w:hAnsi="Arial" w:cs="Arial"/>
          <w:b/>
          <w:sz w:val="24"/>
          <w:szCs w:val="24"/>
          <w:lang w:val="es-EC"/>
        </w:rPr>
      </w:pP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OBJETIVOS ESPECÍFICOS: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-Determinar la sensibilidad y especificidad del Score MAMÁ en pacientes obstétricas.</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-Determinar la sensibilidad y especificidad del Score MACAS en pacientes obstétricas.</w:t>
      </w:r>
    </w:p>
    <w:p w:rsidR="00B2559D" w:rsidRPr="005F5E6C" w:rsidRDefault="00B2559D" w:rsidP="00B2559D">
      <w:pPr>
        <w:pStyle w:val="Sinespaciado"/>
        <w:spacing w:line="360" w:lineRule="auto"/>
        <w:jc w:val="both"/>
        <w:rPr>
          <w:rFonts w:ascii="Arial" w:hAnsi="Arial" w:cs="Arial"/>
          <w:b/>
          <w:sz w:val="24"/>
          <w:szCs w:val="24"/>
          <w:lang w:val="es-EC"/>
        </w:rPr>
      </w:pP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MATERIALES Y MÉTODOS</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 Se ha realizado un estudio retrospectivo, descriptivo de las pacientes que acudieron para atención en el Hospital General Macas desde enero de 2018 hasta diciembre de 2019, se realizó un análisis de variables cuantitativas y cualitativas. Se determinó la sensibilidad y especificidad del Score MAMÁ y el Score MACAS en pacientes obstétricas.  </w:t>
      </w:r>
    </w:p>
    <w:p w:rsidR="00B2559D" w:rsidRPr="005F5E6C" w:rsidRDefault="00B2559D" w:rsidP="00B2559D">
      <w:pPr>
        <w:pStyle w:val="Sinespaciado"/>
        <w:spacing w:line="360" w:lineRule="auto"/>
        <w:jc w:val="both"/>
        <w:rPr>
          <w:rFonts w:ascii="Arial" w:hAnsi="Arial" w:cs="Arial"/>
          <w:b/>
          <w:sz w:val="24"/>
          <w:szCs w:val="24"/>
          <w:lang w:val="es-EC"/>
        </w:rPr>
      </w:pP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RESULTADOS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Las regresiones logísticas identificaron que un score MAMÁ aumentaba 18 veces la probabilidad de requerir activación de clave obstétrica y score MACAS aumentó en 20 la probabilidad de activar las claves obstétricas</w:t>
      </w:r>
    </w:p>
    <w:p w:rsidR="00B2559D" w:rsidRPr="005F5E6C" w:rsidRDefault="00B2559D" w:rsidP="00B2559D">
      <w:pPr>
        <w:pStyle w:val="Sinespaciado"/>
        <w:spacing w:line="360" w:lineRule="auto"/>
        <w:jc w:val="both"/>
        <w:rPr>
          <w:rFonts w:ascii="Arial" w:hAnsi="Arial" w:cs="Arial"/>
          <w:b/>
          <w:sz w:val="24"/>
          <w:szCs w:val="24"/>
          <w:lang w:val="es-EC"/>
        </w:rPr>
      </w:pP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CONCLUSIONES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 xml:space="preserve">Tanto el score MAMÁ y el score MACAS son útiles como screening para detectar pacientes con riesgo obstétrico. </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Score MACAS se convierte en una herramienta útil e innovadora para optimizar el cuidado materno-fetal</w:t>
      </w:r>
    </w:p>
    <w:p w:rsidR="00B2559D" w:rsidRPr="005F5E6C" w:rsidRDefault="00B2559D" w:rsidP="00B2559D">
      <w:pPr>
        <w:pStyle w:val="Sinespaciado"/>
        <w:spacing w:line="360" w:lineRule="auto"/>
        <w:jc w:val="both"/>
        <w:rPr>
          <w:rFonts w:ascii="Arial" w:hAnsi="Arial" w:cs="Arial"/>
          <w:b/>
          <w:sz w:val="24"/>
          <w:szCs w:val="24"/>
          <w:lang w:val="es-EC"/>
        </w:rPr>
      </w:pPr>
      <w:r w:rsidRPr="005F5E6C">
        <w:rPr>
          <w:rFonts w:ascii="Arial" w:hAnsi="Arial" w:cs="Arial"/>
          <w:b/>
          <w:sz w:val="24"/>
          <w:szCs w:val="24"/>
          <w:lang w:val="es-EC"/>
        </w:rPr>
        <w:t>Palabras clave: Riesgo obstétrico, Embarazo, Ácido Láctico.</w:t>
      </w:r>
    </w:p>
    <w:p w:rsidR="00B2559D" w:rsidRDefault="00B2559D" w:rsidP="00B2559D">
      <w:pPr>
        <w:pStyle w:val="Sinespaciado"/>
        <w:spacing w:line="360" w:lineRule="auto"/>
        <w:jc w:val="both"/>
        <w:rPr>
          <w:rFonts w:ascii="Arial" w:hAnsi="Arial" w:cs="Arial"/>
          <w:sz w:val="24"/>
          <w:szCs w:val="24"/>
          <w:lang w:val="es-EC"/>
        </w:rPr>
      </w:pPr>
    </w:p>
    <w:p w:rsidR="00B2559D" w:rsidRPr="00790C18" w:rsidRDefault="00B2559D" w:rsidP="00B2559D">
      <w:pPr>
        <w:pStyle w:val="Sinespaciado"/>
        <w:numPr>
          <w:ilvl w:val="0"/>
          <w:numId w:val="1"/>
        </w:numPr>
        <w:spacing w:line="360" w:lineRule="auto"/>
        <w:jc w:val="both"/>
        <w:rPr>
          <w:rFonts w:ascii="Arial" w:hAnsi="Arial" w:cs="Arial"/>
          <w:b/>
          <w:sz w:val="24"/>
          <w:szCs w:val="24"/>
          <w:lang w:val="es-EC"/>
        </w:rPr>
        <w:sectPr w:rsidR="00B2559D" w:rsidRPr="00790C18" w:rsidSect="00665018">
          <w:type w:val="continuous"/>
          <w:pgSz w:w="12240" w:h="15840" w:code="1"/>
          <w:pgMar w:top="1418" w:right="794" w:bottom="2268" w:left="1077" w:header="708" w:footer="708" w:gutter="0"/>
          <w:pgNumType w:start="0"/>
          <w:cols w:space="708"/>
          <w:titlePg/>
          <w:docGrid w:linePitch="360"/>
        </w:sectPr>
      </w:pPr>
      <w:r w:rsidRPr="005F5E6C">
        <w:rPr>
          <w:rFonts w:ascii="Arial" w:hAnsi="Arial" w:cs="Arial"/>
          <w:b/>
          <w:sz w:val="24"/>
          <w:szCs w:val="24"/>
          <w:lang w:val="es-EC"/>
        </w:rPr>
        <w:t xml:space="preserve">ARTÍCULO PUBLICADO EN LA REVISTA VOZANDES-QUITO </w:t>
      </w:r>
      <w:bookmarkEnd w:id="0"/>
    </w:p>
    <w:bookmarkEnd w:id="1"/>
    <w:p w:rsidR="00B2559D" w:rsidRPr="00790C18" w:rsidRDefault="00B2559D" w:rsidP="00790C18">
      <w:pPr>
        <w:spacing w:line="360" w:lineRule="auto"/>
        <w:jc w:val="both"/>
        <w:rPr>
          <w:rStyle w:val="markedcontent"/>
          <w:rFonts w:ascii="Arial" w:hAnsi="Arial" w:cs="Arial"/>
          <w:sz w:val="24"/>
          <w:szCs w:val="24"/>
        </w:rPr>
      </w:pPr>
    </w:p>
    <w:p w:rsidR="00081BBF" w:rsidRPr="00790C18" w:rsidRDefault="00F72D1E"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t>Introducción</w:t>
      </w:r>
      <w:r w:rsidRPr="00790C18">
        <w:rPr>
          <w:rFonts w:ascii="Arial" w:hAnsi="Arial" w:cs="Arial"/>
          <w:sz w:val="24"/>
          <w:szCs w:val="24"/>
        </w:rPr>
        <w:br/>
      </w:r>
      <w:r w:rsidRPr="00790C18">
        <w:rPr>
          <w:rStyle w:val="markedcontent"/>
          <w:rFonts w:ascii="Arial" w:hAnsi="Arial" w:cs="Arial"/>
          <w:sz w:val="24"/>
          <w:szCs w:val="24"/>
        </w:rPr>
        <w:t>La gestación es un proceso complejo, en el que se llevan a</w:t>
      </w:r>
      <w:r w:rsidRPr="00790C18">
        <w:rPr>
          <w:rFonts w:ascii="Arial" w:hAnsi="Arial" w:cs="Arial"/>
          <w:sz w:val="24"/>
          <w:szCs w:val="24"/>
        </w:rPr>
        <w:br/>
      </w:r>
      <w:r w:rsidRPr="00790C18">
        <w:rPr>
          <w:rStyle w:val="markedcontent"/>
          <w:rFonts w:ascii="Arial" w:hAnsi="Arial" w:cs="Arial"/>
          <w:sz w:val="24"/>
          <w:szCs w:val="24"/>
        </w:rPr>
        <w:t>cabo cambios importantes en la mujer, tanto a nivel fisiológico</w:t>
      </w:r>
      <w:r w:rsidRPr="00790C18">
        <w:rPr>
          <w:rFonts w:ascii="Arial" w:hAnsi="Arial" w:cs="Arial"/>
          <w:sz w:val="24"/>
          <w:szCs w:val="24"/>
        </w:rPr>
        <w:br/>
      </w:r>
      <w:r w:rsidRPr="00790C18">
        <w:rPr>
          <w:rStyle w:val="markedcontent"/>
          <w:rFonts w:ascii="Arial" w:hAnsi="Arial" w:cs="Arial"/>
          <w:sz w:val="24"/>
          <w:szCs w:val="24"/>
        </w:rPr>
        <w:t>como psicológico. Los eventos biológicos, van desde cambios</w:t>
      </w:r>
      <w:r w:rsidRPr="00790C18">
        <w:rPr>
          <w:rFonts w:ascii="Arial" w:hAnsi="Arial" w:cs="Arial"/>
          <w:sz w:val="24"/>
          <w:szCs w:val="24"/>
        </w:rPr>
        <w:br/>
      </w:r>
      <w:r w:rsidRPr="00790C18">
        <w:rPr>
          <w:rStyle w:val="markedcontent"/>
          <w:rFonts w:ascii="Arial" w:hAnsi="Arial" w:cs="Arial"/>
          <w:sz w:val="24"/>
          <w:szCs w:val="24"/>
        </w:rPr>
        <w:t>en el aspecto físico de la mujer (progresivo aumento de peso</w:t>
      </w:r>
      <w:r w:rsidRPr="00790C18">
        <w:rPr>
          <w:rFonts w:ascii="Arial" w:hAnsi="Arial" w:cs="Arial"/>
          <w:sz w:val="24"/>
          <w:szCs w:val="24"/>
        </w:rPr>
        <w:br/>
      </w:r>
      <w:r w:rsidRPr="00790C18">
        <w:rPr>
          <w:rStyle w:val="markedcontent"/>
          <w:rFonts w:ascii="Arial" w:hAnsi="Arial" w:cs="Arial"/>
          <w:sz w:val="24"/>
          <w:szCs w:val="24"/>
        </w:rPr>
        <w:t>y de volumen), hasta cambios fisiológicos en los sistemas:</w:t>
      </w:r>
      <w:r w:rsidRPr="00790C18">
        <w:rPr>
          <w:rFonts w:ascii="Arial" w:hAnsi="Arial" w:cs="Arial"/>
          <w:sz w:val="24"/>
          <w:szCs w:val="24"/>
        </w:rPr>
        <w:br/>
      </w:r>
      <w:r w:rsidRPr="00790C18">
        <w:rPr>
          <w:rStyle w:val="markedcontent"/>
          <w:rFonts w:ascii="Arial" w:hAnsi="Arial" w:cs="Arial"/>
          <w:sz w:val="24"/>
          <w:szCs w:val="24"/>
        </w:rPr>
        <w:t>cardiovascular, urinario, digestivo, respiratorio, de coagulación</w:t>
      </w:r>
      <w:r w:rsidRPr="00790C18">
        <w:rPr>
          <w:rFonts w:ascii="Arial" w:hAnsi="Arial" w:cs="Arial"/>
          <w:sz w:val="24"/>
          <w:szCs w:val="24"/>
        </w:rPr>
        <w:br/>
      </w:r>
      <w:r w:rsidRPr="00790C18">
        <w:rPr>
          <w:rStyle w:val="markedcontent"/>
          <w:rFonts w:ascii="Arial" w:hAnsi="Arial" w:cs="Arial"/>
          <w:sz w:val="24"/>
          <w:szCs w:val="24"/>
        </w:rPr>
        <w:t>y órganos reproductivos (1).</w:t>
      </w:r>
      <w:r w:rsidRPr="00790C18">
        <w:rPr>
          <w:rFonts w:ascii="Arial" w:hAnsi="Arial" w:cs="Arial"/>
          <w:sz w:val="24"/>
          <w:szCs w:val="24"/>
        </w:rPr>
        <w:br/>
      </w:r>
      <w:r w:rsidRPr="00790C18">
        <w:rPr>
          <w:rStyle w:val="markedcontent"/>
          <w:rFonts w:ascii="Arial" w:hAnsi="Arial" w:cs="Arial"/>
          <w:sz w:val="24"/>
          <w:szCs w:val="24"/>
        </w:rPr>
        <w:t>Se ha determinado que el promedio de peso ganado durante</w:t>
      </w:r>
      <w:r w:rsidRPr="00790C18">
        <w:rPr>
          <w:rFonts w:ascii="Arial" w:hAnsi="Arial" w:cs="Arial"/>
          <w:sz w:val="24"/>
          <w:szCs w:val="24"/>
        </w:rPr>
        <w:br/>
      </w:r>
      <w:r w:rsidRPr="00790C18">
        <w:rPr>
          <w:rStyle w:val="markedcontent"/>
          <w:rFonts w:ascii="Arial" w:hAnsi="Arial" w:cs="Arial"/>
          <w:sz w:val="24"/>
          <w:szCs w:val="24"/>
        </w:rPr>
        <w:t>el embarazo es de 12,5 kg; este nivel de ganancia está</w:t>
      </w:r>
      <w:r w:rsidRPr="00790C18">
        <w:rPr>
          <w:rFonts w:ascii="Arial" w:hAnsi="Arial" w:cs="Arial"/>
          <w:sz w:val="24"/>
          <w:szCs w:val="24"/>
        </w:rPr>
        <w:br/>
      </w:r>
      <w:r w:rsidRPr="00790C18">
        <w:rPr>
          <w:rStyle w:val="markedcontent"/>
          <w:rFonts w:ascii="Arial" w:hAnsi="Arial" w:cs="Arial"/>
          <w:sz w:val="24"/>
          <w:szCs w:val="24"/>
        </w:rPr>
        <w:t>asociado con resultados favorables en mujeres saludables. El</w:t>
      </w:r>
      <w:r w:rsidRPr="00790C18">
        <w:rPr>
          <w:rFonts w:ascii="Arial" w:hAnsi="Arial" w:cs="Arial"/>
          <w:sz w:val="24"/>
          <w:szCs w:val="24"/>
        </w:rPr>
        <w:br/>
      </w:r>
      <w:r w:rsidRPr="00790C18">
        <w:rPr>
          <w:rStyle w:val="markedcontent"/>
          <w:rFonts w:ascii="Arial" w:hAnsi="Arial" w:cs="Arial"/>
          <w:sz w:val="24"/>
          <w:szCs w:val="24"/>
        </w:rPr>
        <w:t>corazón y la circulación presentan adaptaciones fisiológicas</w:t>
      </w:r>
      <w:r w:rsidRPr="00790C18">
        <w:rPr>
          <w:rFonts w:ascii="Arial" w:hAnsi="Arial" w:cs="Arial"/>
          <w:sz w:val="24"/>
          <w:szCs w:val="24"/>
        </w:rPr>
        <w:br/>
      </w:r>
      <w:r w:rsidRPr="00790C18">
        <w:rPr>
          <w:rStyle w:val="markedcontent"/>
          <w:rFonts w:ascii="Arial" w:hAnsi="Arial" w:cs="Arial"/>
          <w:sz w:val="24"/>
          <w:szCs w:val="24"/>
        </w:rPr>
        <w:t>importantes desde las primeras semanas del embarazo. El gasto</w:t>
      </w:r>
      <w:r w:rsidRPr="00790C18">
        <w:rPr>
          <w:rFonts w:ascii="Arial" w:hAnsi="Arial" w:cs="Arial"/>
          <w:sz w:val="24"/>
          <w:szCs w:val="24"/>
        </w:rPr>
        <w:br/>
      </w:r>
      <w:r w:rsidRPr="00790C18">
        <w:rPr>
          <w:rStyle w:val="markedcontent"/>
          <w:rFonts w:ascii="Arial" w:hAnsi="Arial" w:cs="Arial"/>
          <w:sz w:val="24"/>
          <w:szCs w:val="24"/>
        </w:rPr>
        <w:t>cardiaco se incrementa hasta en un 50% en comparación con</w:t>
      </w:r>
      <w:r w:rsidRPr="00790C18">
        <w:rPr>
          <w:rFonts w:ascii="Arial" w:hAnsi="Arial" w:cs="Arial"/>
          <w:sz w:val="24"/>
          <w:szCs w:val="24"/>
        </w:rPr>
        <w:br/>
      </w:r>
      <w:r w:rsidRPr="00790C18">
        <w:rPr>
          <w:rStyle w:val="markedcontent"/>
          <w:rFonts w:ascii="Arial" w:hAnsi="Arial" w:cs="Arial"/>
          <w:sz w:val="24"/>
          <w:szCs w:val="24"/>
        </w:rPr>
        <w:t>la mujer no gestante, atribuyéndose estas modificaciones a</w:t>
      </w:r>
      <w:r w:rsidRPr="00790C18">
        <w:rPr>
          <w:rFonts w:ascii="Arial" w:hAnsi="Arial" w:cs="Arial"/>
          <w:sz w:val="24"/>
          <w:szCs w:val="24"/>
        </w:rPr>
        <w:br/>
      </w:r>
      <w:r w:rsidRPr="00790C18">
        <w:rPr>
          <w:rStyle w:val="markedcontent"/>
          <w:rFonts w:ascii="Arial" w:hAnsi="Arial" w:cs="Arial"/>
          <w:sz w:val="24"/>
          <w:szCs w:val="24"/>
        </w:rPr>
        <w:t>una elevación de la frecuencia cardiaca (15 a</w:t>
      </w:r>
      <w:r w:rsidRPr="00790C18">
        <w:rPr>
          <w:rFonts w:ascii="Arial" w:hAnsi="Arial" w:cs="Arial"/>
          <w:sz w:val="24"/>
          <w:szCs w:val="24"/>
        </w:rPr>
        <w:br/>
      </w:r>
      <w:r w:rsidRPr="00790C18">
        <w:rPr>
          <w:rStyle w:val="markedcontent"/>
          <w:rFonts w:ascii="Arial" w:hAnsi="Arial" w:cs="Arial"/>
          <w:sz w:val="24"/>
          <w:szCs w:val="24"/>
        </w:rPr>
        <w:t>25% mayor que en la mujer no embarazada), al</w:t>
      </w:r>
      <w:r w:rsidRPr="00790C18">
        <w:rPr>
          <w:rFonts w:ascii="Arial" w:hAnsi="Arial" w:cs="Arial"/>
          <w:sz w:val="24"/>
          <w:szCs w:val="24"/>
        </w:rPr>
        <w:br/>
      </w:r>
      <w:r w:rsidRPr="00790C18">
        <w:rPr>
          <w:rStyle w:val="markedcontent"/>
          <w:rFonts w:ascii="Arial" w:hAnsi="Arial" w:cs="Arial"/>
          <w:sz w:val="24"/>
          <w:szCs w:val="24"/>
        </w:rPr>
        <w:t>volumen latido, que se encuentra elevado en 25</w:t>
      </w:r>
      <w:r w:rsidRPr="00790C18">
        <w:rPr>
          <w:rFonts w:ascii="Arial" w:hAnsi="Arial" w:cs="Arial"/>
          <w:sz w:val="24"/>
          <w:szCs w:val="24"/>
        </w:rPr>
        <w:br/>
      </w:r>
      <w:r w:rsidRPr="00790C18">
        <w:rPr>
          <w:rStyle w:val="markedcontent"/>
          <w:rFonts w:ascii="Arial" w:hAnsi="Arial" w:cs="Arial"/>
          <w:sz w:val="24"/>
          <w:szCs w:val="24"/>
        </w:rPr>
        <w:t>a 30% al final del embarazo, y finalmente a una</w:t>
      </w:r>
      <w:r w:rsidRPr="00790C18">
        <w:rPr>
          <w:rFonts w:ascii="Arial" w:hAnsi="Arial" w:cs="Arial"/>
          <w:sz w:val="24"/>
          <w:szCs w:val="24"/>
        </w:rPr>
        <w:br/>
      </w:r>
      <w:r w:rsidRPr="00790C18">
        <w:rPr>
          <w:rStyle w:val="markedcontent"/>
          <w:rFonts w:ascii="Arial" w:hAnsi="Arial" w:cs="Arial"/>
          <w:sz w:val="24"/>
          <w:szCs w:val="24"/>
        </w:rPr>
        <w:t>disminución de la resistencia vascular periférica,</w:t>
      </w:r>
      <w:r w:rsidRPr="00790C18">
        <w:rPr>
          <w:rFonts w:ascii="Arial" w:hAnsi="Arial" w:cs="Arial"/>
          <w:sz w:val="24"/>
          <w:szCs w:val="24"/>
        </w:rPr>
        <w:br/>
      </w:r>
      <w:r w:rsidRPr="00790C18">
        <w:rPr>
          <w:rStyle w:val="markedcontent"/>
          <w:rFonts w:ascii="Arial" w:hAnsi="Arial" w:cs="Arial"/>
          <w:sz w:val="24"/>
          <w:szCs w:val="24"/>
        </w:rPr>
        <w:t>en 20%, aproximadamente (2).</w:t>
      </w:r>
      <w:r w:rsidRPr="00790C18">
        <w:rPr>
          <w:rFonts w:ascii="Arial" w:hAnsi="Arial" w:cs="Arial"/>
          <w:sz w:val="24"/>
          <w:szCs w:val="24"/>
        </w:rPr>
        <w:br/>
      </w:r>
      <w:r w:rsidRPr="00790C18">
        <w:rPr>
          <w:rStyle w:val="markedcontent"/>
          <w:rFonts w:ascii="Arial" w:hAnsi="Arial" w:cs="Arial"/>
          <w:sz w:val="24"/>
          <w:szCs w:val="24"/>
        </w:rPr>
        <w:t>A nivel renal se produce dilatación de la pelvis</w:t>
      </w:r>
      <w:r w:rsidRPr="00790C18">
        <w:rPr>
          <w:rFonts w:ascii="Arial" w:hAnsi="Arial" w:cs="Arial"/>
          <w:sz w:val="24"/>
          <w:szCs w:val="24"/>
        </w:rPr>
        <w:br/>
      </w:r>
      <w:r w:rsidRPr="00790C18">
        <w:rPr>
          <w:rStyle w:val="markedcontent"/>
          <w:rFonts w:ascii="Arial" w:hAnsi="Arial" w:cs="Arial"/>
          <w:sz w:val="24"/>
          <w:szCs w:val="24"/>
        </w:rPr>
        <w:t>renal, cálices y uréteres, provocando aumento</w:t>
      </w:r>
      <w:r w:rsidRPr="00790C18">
        <w:rPr>
          <w:rFonts w:ascii="Arial" w:hAnsi="Arial" w:cs="Arial"/>
          <w:sz w:val="24"/>
          <w:szCs w:val="24"/>
        </w:rPr>
        <w:br/>
      </w:r>
      <w:r w:rsidRPr="00790C18">
        <w:rPr>
          <w:rStyle w:val="markedcontent"/>
          <w:rFonts w:ascii="Arial" w:hAnsi="Arial" w:cs="Arial"/>
          <w:sz w:val="24"/>
          <w:szCs w:val="24"/>
        </w:rPr>
        <w:t>del espacio muerto urinario. El incremento del</w:t>
      </w:r>
      <w:r w:rsidRPr="00790C18">
        <w:rPr>
          <w:rFonts w:ascii="Arial" w:hAnsi="Arial" w:cs="Arial"/>
          <w:sz w:val="24"/>
          <w:szCs w:val="24"/>
        </w:rPr>
        <w:br/>
      </w:r>
      <w:r w:rsidRPr="00790C18">
        <w:rPr>
          <w:rStyle w:val="markedcontent"/>
          <w:rFonts w:ascii="Arial" w:hAnsi="Arial" w:cs="Arial"/>
          <w:sz w:val="24"/>
          <w:szCs w:val="24"/>
        </w:rPr>
        <w:t>espacio muerto urinario unido al crecimiento de la</w:t>
      </w:r>
      <w:r w:rsidRPr="00790C18">
        <w:rPr>
          <w:rFonts w:ascii="Arial" w:hAnsi="Arial" w:cs="Arial"/>
          <w:sz w:val="24"/>
          <w:szCs w:val="24"/>
        </w:rPr>
        <w:br/>
      </w:r>
      <w:r w:rsidRPr="00790C18">
        <w:rPr>
          <w:rStyle w:val="markedcontent"/>
          <w:rFonts w:ascii="Arial" w:hAnsi="Arial" w:cs="Arial"/>
          <w:sz w:val="24"/>
          <w:szCs w:val="24"/>
        </w:rPr>
        <w:t>vascularización renal y al mayor volumen intersticial</w:t>
      </w:r>
      <w:r w:rsidRPr="00790C18">
        <w:rPr>
          <w:rFonts w:ascii="Arial" w:hAnsi="Arial" w:cs="Arial"/>
          <w:sz w:val="24"/>
          <w:szCs w:val="24"/>
        </w:rPr>
        <w:br/>
      </w:r>
      <w:r w:rsidRPr="00790C18">
        <w:rPr>
          <w:rStyle w:val="markedcontent"/>
          <w:rFonts w:ascii="Arial" w:hAnsi="Arial" w:cs="Arial"/>
          <w:sz w:val="24"/>
          <w:szCs w:val="24"/>
        </w:rPr>
        <w:t>ocasionan aumento en la longitud del riñón, de</w:t>
      </w:r>
      <w:r w:rsidRPr="00790C18">
        <w:rPr>
          <w:rFonts w:ascii="Arial" w:hAnsi="Arial" w:cs="Arial"/>
          <w:sz w:val="24"/>
          <w:szCs w:val="24"/>
        </w:rPr>
        <w:br/>
      </w:r>
      <w:r w:rsidRPr="00790C18">
        <w:rPr>
          <w:rStyle w:val="markedcontent"/>
          <w:rFonts w:ascii="Arial" w:hAnsi="Arial" w:cs="Arial"/>
          <w:sz w:val="24"/>
          <w:szCs w:val="24"/>
        </w:rPr>
        <w:lastRenderedPageBreak/>
        <w:t>aproximadamente 1 a 1.5 cm, en comparación</w:t>
      </w:r>
      <w:r w:rsidRPr="00790C18">
        <w:rPr>
          <w:rFonts w:ascii="Arial" w:hAnsi="Arial" w:cs="Arial"/>
          <w:sz w:val="24"/>
          <w:szCs w:val="24"/>
        </w:rPr>
        <w:br/>
      </w:r>
      <w:r w:rsidRPr="00790C18">
        <w:rPr>
          <w:rStyle w:val="markedcontent"/>
          <w:rFonts w:ascii="Arial" w:hAnsi="Arial" w:cs="Arial"/>
          <w:sz w:val="24"/>
          <w:szCs w:val="24"/>
        </w:rPr>
        <w:t>con el riñón de la mujer no gestante (3).</w:t>
      </w:r>
    </w:p>
    <w:p w:rsidR="00790C18" w:rsidRDefault="00F72D1E"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t>El estómago se modifica debido a factores mecánicos y</w:t>
      </w:r>
      <w:r w:rsidRPr="00790C18">
        <w:rPr>
          <w:rFonts w:ascii="Arial" w:hAnsi="Arial" w:cs="Arial"/>
          <w:sz w:val="24"/>
          <w:szCs w:val="24"/>
        </w:rPr>
        <w:br/>
      </w:r>
      <w:r w:rsidRPr="00790C18">
        <w:rPr>
          <w:rStyle w:val="markedcontent"/>
          <w:rFonts w:ascii="Arial" w:hAnsi="Arial" w:cs="Arial"/>
          <w:sz w:val="24"/>
          <w:szCs w:val="24"/>
        </w:rPr>
        <w:t>hormonales; el elemento mecánico es el útero ocupado</w:t>
      </w:r>
      <w:r w:rsidRPr="00790C18">
        <w:rPr>
          <w:rFonts w:ascii="Arial" w:hAnsi="Arial" w:cs="Arial"/>
          <w:sz w:val="24"/>
          <w:szCs w:val="24"/>
        </w:rPr>
        <w:br/>
      </w:r>
      <w:r w:rsidRPr="00790C18">
        <w:rPr>
          <w:rStyle w:val="markedcontent"/>
          <w:rFonts w:ascii="Arial" w:hAnsi="Arial" w:cs="Arial"/>
          <w:sz w:val="24"/>
          <w:szCs w:val="24"/>
        </w:rPr>
        <w:t>y el factor hormonal, la progesterona, que disminuye el</w:t>
      </w:r>
      <w:r w:rsidRPr="00790C18">
        <w:rPr>
          <w:rFonts w:ascii="Arial" w:hAnsi="Arial" w:cs="Arial"/>
          <w:sz w:val="24"/>
          <w:szCs w:val="24"/>
        </w:rPr>
        <w:br/>
      </w:r>
      <w:r w:rsidRPr="00790C18">
        <w:rPr>
          <w:rStyle w:val="markedcontent"/>
          <w:rFonts w:ascii="Arial" w:hAnsi="Arial" w:cs="Arial"/>
          <w:sz w:val="24"/>
          <w:szCs w:val="24"/>
        </w:rPr>
        <w:t>peristaltismo gástrico e intestinal; como resultado del factor</w:t>
      </w:r>
      <w:r w:rsidRPr="00790C18">
        <w:rPr>
          <w:rFonts w:ascii="Arial" w:hAnsi="Arial" w:cs="Arial"/>
          <w:sz w:val="24"/>
          <w:szCs w:val="24"/>
        </w:rPr>
        <w:br/>
      </w:r>
      <w:r w:rsidRPr="00790C18">
        <w:rPr>
          <w:rStyle w:val="markedcontent"/>
          <w:rFonts w:ascii="Arial" w:hAnsi="Arial" w:cs="Arial"/>
          <w:sz w:val="24"/>
          <w:szCs w:val="24"/>
        </w:rPr>
        <w:t>hormonal, se producirá retraso en el vaciamiento gástrico y,</w:t>
      </w:r>
      <w:r w:rsidRPr="00790C18">
        <w:rPr>
          <w:rFonts w:ascii="Arial" w:hAnsi="Arial" w:cs="Arial"/>
          <w:sz w:val="24"/>
          <w:szCs w:val="24"/>
        </w:rPr>
        <w:br/>
      </w:r>
      <w:r w:rsidRPr="00790C18">
        <w:rPr>
          <w:rStyle w:val="markedcontent"/>
          <w:rFonts w:ascii="Arial" w:hAnsi="Arial" w:cs="Arial"/>
          <w:sz w:val="24"/>
          <w:szCs w:val="24"/>
        </w:rPr>
        <w:t>en el intestino, una mayor absorción, debido a la lentitud en</w:t>
      </w:r>
      <w:r w:rsidRPr="00790C18">
        <w:rPr>
          <w:rFonts w:ascii="Arial" w:hAnsi="Arial" w:cs="Arial"/>
          <w:sz w:val="24"/>
          <w:szCs w:val="24"/>
        </w:rPr>
        <w:br/>
      </w:r>
      <w:r w:rsidRPr="00790C18">
        <w:rPr>
          <w:rStyle w:val="markedcontent"/>
          <w:rFonts w:ascii="Arial" w:hAnsi="Arial" w:cs="Arial"/>
          <w:sz w:val="24"/>
          <w:szCs w:val="24"/>
        </w:rPr>
        <w:t>el tránsito intestinal (1).</w:t>
      </w:r>
      <w:r w:rsidRPr="00790C18">
        <w:rPr>
          <w:rFonts w:ascii="Arial" w:hAnsi="Arial" w:cs="Arial"/>
          <w:sz w:val="24"/>
          <w:szCs w:val="24"/>
        </w:rPr>
        <w:br/>
      </w:r>
      <w:r w:rsidRPr="00790C18">
        <w:rPr>
          <w:rStyle w:val="markedcontent"/>
          <w:rFonts w:ascii="Arial" w:hAnsi="Arial" w:cs="Arial"/>
          <w:sz w:val="24"/>
          <w:szCs w:val="24"/>
        </w:rPr>
        <w:t>El hígado no experimenta modificaciones morfológicas pero el</w:t>
      </w:r>
      <w:r w:rsidRPr="00790C18">
        <w:rPr>
          <w:rFonts w:ascii="Arial" w:hAnsi="Arial" w:cs="Arial"/>
          <w:sz w:val="24"/>
          <w:szCs w:val="24"/>
        </w:rPr>
        <w:br/>
      </w:r>
      <w:r w:rsidRPr="00790C18">
        <w:rPr>
          <w:rStyle w:val="markedcontent"/>
          <w:rFonts w:ascii="Arial" w:hAnsi="Arial" w:cs="Arial"/>
          <w:sz w:val="24"/>
          <w:szCs w:val="24"/>
        </w:rPr>
        <w:t>flujo sanguíneo de la vena porta aumenta significativamente</w:t>
      </w:r>
      <w:r w:rsidRPr="00790C18">
        <w:rPr>
          <w:rFonts w:ascii="Arial" w:hAnsi="Arial" w:cs="Arial"/>
          <w:sz w:val="24"/>
          <w:szCs w:val="24"/>
        </w:rPr>
        <w:br/>
      </w:r>
      <w:r w:rsidRPr="00790C18">
        <w:rPr>
          <w:rStyle w:val="markedcontent"/>
          <w:rFonts w:ascii="Arial" w:hAnsi="Arial" w:cs="Arial"/>
          <w:sz w:val="24"/>
          <w:szCs w:val="24"/>
        </w:rPr>
        <w:t>a partir de las 28 semanas de gestación, aunque el flujo de</w:t>
      </w:r>
      <w:r w:rsidRPr="00790C18">
        <w:rPr>
          <w:rFonts w:ascii="Arial" w:hAnsi="Arial" w:cs="Arial"/>
          <w:sz w:val="24"/>
          <w:szCs w:val="24"/>
        </w:rPr>
        <w:br/>
      </w:r>
      <w:r w:rsidRPr="00790C18">
        <w:rPr>
          <w:rStyle w:val="markedcontent"/>
          <w:rFonts w:ascii="Arial" w:hAnsi="Arial" w:cs="Arial"/>
          <w:sz w:val="24"/>
          <w:szCs w:val="24"/>
        </w:rPr>
        <w:t>la arteria hepática no se altera; es evidente una reducción</w:t>
      </w:r>
      <w:r w:rsidRPr="00790C18">
        <w:rPr>
          <w:rFonts w:ascii="Arial" w:hAnsi="Arial" w:cs="Arial"/>
          <w:sz w:val="24"/>
          <w:szCs w:val="24"/>
        </w:rPr>
        <w:br/>
      </w:r>
      <w:r w:rsidRPr="00790C18">
        <w:rPr>
          <w:rStyle w:val="markedcontent"/>
          <w:rFonts w:ascii="Arial" w:hAnsi="Arial" w:cs="Arial"/>
          <w:sz w:val="24"/>
          <w:szCs w:val="24"/>
        </w:rPr>
        <w:t>en la actividad de CYP1A2. Este efecto sería por acción de la</w:t>
      </w:r>
      <w:r w:rsidRPr="00790C18">
        <w:rPr>
          <w:rFonts w:ascii="Arial" w:hAnsi="Arial" w:cs="Arial"/>
          <w:sz w:val="24"/>
          <w:szCs w:val="24"/>
        </w:rPr>
        <w:br/>
      </w:r>
      <w:r w:rsidRPr="00790C18">
        <w:rPr>
          <w:rStyle w:val="markedcontent"/>
          <w:rFonts w:ascii="Arial" w:hAnsi="Arial" w:cs="Arial"/>
          <w:sz w:val="24"/>
          <w:szCs w:val="24"/>
        </w:rPr>
        <w:t>progesterona, la cual juega un rol importante en la regulación</w:t>
      </w:r>
      <w:r w:rsidRPr="00790C18">
        <w:rPr>
          <w:rFonts w:ascii="Arial" w:hAnsi="Arial" w:cs="Arial"/>
          <w:sz w:val="24"/>
          <w:szCs w:val="24"/>
        </w:rPr>
        <w:br/>
      </w:r>
      <w:r w:rsidRPr="00790C18">
        <w:rPr>
          <w:rStyle w:val="markedcontent"/>
          <w:rFonts w:ascii="Arial" w:hAnsi="Arial" w:cs="Arial"/>
          <w:sz w:val="24"/>
          <w:szCs w:val="24"/>
        </w:rPr>
        <w:t>del metabolismo (4).</w:t>
      </w:r>
      <w:r w:rsidRPr="00790C18">
        <w:rPr>
          <w:rFonts w:ascii="Arial" w:hAnsi="Arial" w:cs="Arial"/>
          <w:sz w:val="24"/>
          <w:szCs w:val="24"/>
        </w:rPr>
        <w:br/>
      </w:r>
      <w:r w:rsidRPr="00790C18">
        <w:rPr>
          <w:rStyle w:val="markedcontent"/>
          <w:rFonts w:ascii="Arial" w:hAnsi="Arial" w:cs="Arial"/>
          <w:sz w:val="24"/>
          <w:szCs w:val="24"/>
        </w:rPr>
        <w:t>Por resonancia magnética se ha demostrado que el riego</w:t>
      </w:r>
      <w:r w:rsidRPr="00790C18">
        <w:rPr>
          <w:rFonts w:ascii="Arial" w:hAnsi="Arial" w:cs="Arial"/>
          <w:sz w:val="24"/>
          <w:szCs w:val="24"/>
        </w:rPr>
        <w:br/>
      </w:r>
      <w:r w:rsidRPr="00790C18">
        <w:rPr>
          <w:rStyle w:val="markedcontent"/>
          <w:rFonts w:ascii="Arial" w:hAnsi="Arial" w:cs="Arial"/>
          <w:sz w:val="24"/>
          <w:szCs w:val="24"/>
        </w:rPr>
        <w:t>sanguíneo cerebral bilateral en las arterias cerebrales media</w:t>
      </w:r>
      <w:r w:rsidRPr="00790C18">
        <w:rPr>
          <w:rFonts w:ascii="Arial" w:hAnsi="Arial" w:cs="Arial"/>
          <w:sz w:val="24"/>
          <w:szCs w:val="24"/>
        </w:rPr>
        <w:br/>
      </w:r>
      <w:r w:rsidRPr="00790C18">
        <w:rPr>
          <w:rStyle w:val="markedcontent"/>
          <w:rFonts w:ascii="Arial" w:hAnsi="Arial" w:cs="Arial"/>
          <w:sz w:val="24"/>
          <w:szCs w:val="24"/>
        </w:rPr>
        <w:t>y posterior disminuye progresivamente hasta el tercer trimestre;</w:t>
      </w:r>
      <w:r w:rsidRPr="00790C18">
        <w:rPr>
          <w:rFonts w:ascii="Arial" w:hAnsi="Arial" w:cs="Arial"/>
          <w:sz w:val="24"/>
          <w:szCs w:val="24"/>
        </w:rPr>
        <w:br/>
      </w:r>
      <w:r w:rsidRPr="00790C18">
        <w:rPr>
          <w:rStyle w:val="markedcontent"/>
          <w:rFonts w:ascii="Arial" w:hAnsi="Arial" w:cs="Arial"/>
          <w:sz w:val="24"/>
          <w:szCs w:val="24"/>
        </w:rPr>
        <w:t>se desconoce el mecanismo e importancia clínica de este</w:t>
      </w:r>
      <w:r w:rsidRPr="00790C18">
        <w:rPr>
          <w:rFonts w:ascii="Arial" w:hAnsi="Arial" w:cs="Arial"/>
          <w:sz w:val="24"/>
          <w:szCs w:val="24"/>
        </w:rPr>
        <w:br/>
      </w:r>
      <w:r w:rsidRPr="00790C18">
        <w:rPr>
          <w:rStyle w:val="markedcontent"/>
          <w:rFonts w:ascii="Arial" w:hAnsi="Arial" w:cs="Arial"/>
          <w:sz w:val="24"/>
          <w:szCs w:val="24"/>
        </w:rPr>
        <w:t>hallazgo, aunque podría explicar la disminución de la memoria</w:t>
      </w:r>
      <w:r w:rsidRPr="00790C18">
        <w:rPr>
          <w:rFonts w:ascii="Arial" w:hAnsi="Arial" w:cs="Arial"/>
          <w:sz w:val="24"/>
          <w:szCs w:val="24"/>
        </w:rPr>
        <w:br/>
      </w:r>
      <w:r w:rsidRPr="00790C18">
        <w:rPr>
          <w:rStyle w:val="markedcontent"/>
          <w:rFonts w:ascii="Arial" w:hAnsi="Arial" w:cs="Arial"/>
          <w:sz w:val="24"/>
          <w:szCs w:val="24"/>
        </w:rPr>
        <w:t>durante el embarazo.</w:t>
      </w:r>
      <w:r w:rsidRPr="00790C18">
        <w:rPr>
          <w:rFonts w:ascii="Arial" w:hAnsi="Arial" w:cs="Arial"/>
          <w:sz w:val="24"/>
          <w:szCs w:val="24"/>
        </w:rPr>
        <w:br/>
      </w:r>
      <w:r w:rsidRPr="00790C18">
        <w:rPr>
          <w:rStyle w:val="markedcontent"/>
          <w:rFonts w:ascii="Arial" w:hAnsi="Arial" w:cs="Arial"/>
          <w:sz w:val="24"/>
          <w:szCs w:val="24"/>
        </w:rPr>
        <w:t>A partir de la octava semana ocurren modificaciones en las</w:t>
      </w:r>
      <w:r w:rsidRPr="00790C18">
        <w:rPr>
          <w:rFonts w:ascii="Arial" w:hAnsi="Arial" w:cs="Arial"/>
          <w:sz w:val="24"/>
          <w:szCs w:val="24"/>
        </w:rPr>
        <w:br/>
      </w:r>
      <w:r w:rsidRPr="00790C18">
        <w:rPr>
          <w:rStyle w:val="markedcontent"/>
          <w:rFonts w:ascii="Arial" w:hAnsi="Arial" w:cs="Arial"/>
          <w:sz w:val="24"/>
          <w:szCs w:val="24"/>
        </w:rPr>
        <w:t>capacidades, volúmenes y ventilaciones pulmonares, por</w:t>
      </w:r>
      <w:r w:rsidRPr="00790C18">
        <w:rPr>
          <w:rFonts w:ascii="Arial" w:hAnsi="Arial" w:cs="Arial"/>
          <w:sz w:val="24"/>
          <w:szCs w:val="24"/>
        </w:rPr>
        <w:br/>
      </w:r>
      <w:r w:rsidRPr="00790C18">
        <w:rPr>
          <w:rStyle w:val="markedcontent"/>
          <w:rFonts w:ascii="Arial" w:hAnsi="Arial" w:cs="Arial"/>
          <w:sz w:val="24"/>
          <w:szCs w:val="24"/>
        </w:rPr>
        <w:t>efecto hormonal y modificaciones mecánicas y anatómicas (5).</w:t>
      </w:r>
      <w:r w:rsidRPr="00790C18">
        <w:rPr>
          <w:rFonts w:ascii="Arial" w:hAnsi="Arial" w:cs="Arial"/>
          <w:sz w:val="24"/>
          <w:szCs w:val="24"/>
        </w:rPr>
        <w:br/>
      </w:r>
      <w:r w:rsidRPr="00790C18">
        <w:rPr>
          <w:rStyle w:val="markedcontent"/>
          <w:rFonts w:ascii="Arial" w:hAnsi="Arial" w:cs="Arial"/>
          <w:sz w:val="24"/>
          <w:szCs w:val="24"/>
        </w:rPr>
        <w:t>En la piel, la influencia de las hormonas del embarazo,</w:t>
      </w:r>
      <w:r w:rsidRPr="00790C18">
        <w:rPr>
          <w:rFonts w:ascii="Arial" w:hAnsi="Arial" w:cs="Arial"/>
          <w:sz w:val="24"/>
          <w:szCs w:val="24"/>
        </w:rPr>
        <w:br/>
      </w:r>
      <w:r w:rsidRPr="00790C18">
        <w:rPr>
          <w:rStyle w:val="markedcontent"/>
          <w:rFonts w:ascii="Arial" w:hAnsi="Arial" w:cs="Arial"/>
          <w:sz w:val="24"/>
          <w:szCs w:val="24"/>
        </w:rPr>
        <w:t>producen: prurito, cloasma o melasma y estrías. Las hormonas</w:t>
      </w:r>
      <w:r w:rsidRPr="00790C18">
        <w:rPr>
          <w:rFonts w:ascii="Arial" w:hAnsi="Arial" w:cs="Arial"/>
          <w:sz w:val="24"/>
          <w:szCs w:val="24"/>
        </w:rPr>
        <w:br/>
      </w:r>
      <w:r w:rsidRPr="00790C18">
        <w:rPr>
          <w:rStyle w:val="markedcontent"/>
          <w:rFonts w:ascii="Arial" w:hAnsi="Arial" w:cs="Arial"/>
          <w:sz w:val="24"/>
          <w:szCs w:val="24"/>
        </w:rPr>
        <w:t>sexuales aumentan su producción y la mujer muestra un</w:t>
      </w:r>
      <w:r w:rsidRPr="00790C18">
        <w:rPr>
          <w:rFonts w:ascii="Arial" w:hAnsi="Arial" w:cs="Arial"/>
          <w:sz w:val="24"/>
          <w:szCs w:val="24"/>
        </w:rPr>
        <w:br/>
      </w:r>
      <w:r w:rsidRPr="00790C18">
        <w:rPr>
          <w:rStyle w:val="markedcontent"/>
          <w:rFonts w:ascii="Arial" w:hAnsi="Arial" w:cs="Arial"/>
          <w:sz w:val="24"/>
          <w:szCs w:val="24"/>
        </w:rPr>
        <w:t>desbalance inmunológico, lo que la hace susceptible a</w:t>
      </w:r>
      <w:r w:rsidRPr="00790C18">
        <w:rPr>
          <w:rFonts w:ascii="Arial" w:hAnsi="Arial" w:cs="Arial"/>
          <w:sz w:val="24"/>
          <w:szCs w:val="24"/>
        </w:rPr>
        <w:br/>
      </w:r>
      <w:r w:rsidRPr="00790C18">
        <w:rPr>
          <w:rStyle w:val="markedcontent"/>
          <w:rFonts w:ascii="Arial" w:hAnsi="Arial" w:cs="Arial"/>
          <w:sz w:val="24"/>
          <w:szCs w:val="24"/>
        </w:rPr>
        <w:lastRenderedPageBreak/>
        <w:t>agresiones con relación a la mujer no grávida. En cuanto a los</w:t>
      </w:r>
      <w:r w:rsidRPr="00790C18">
        <w:rPr>
          <w:rFonts w:ascii="Arial" w:hAnsi="Arial" w:cs="Arial"/>
          <w:sz w:val="24"/>
          <w:szCs w:val="24"/>
        </w:rPr>
        <w:br/>
      </w:r>
      <w:r w:rsidRPr="00790C18">
        <w:rPr>
          <w:rStyle w:val="markedcontent"/>
          <w:rFonts w:ascii="Arial" w:hAnsi="Arial" w:cs="Arial"/>
          <w:sz w:val="24"/>
          <w:szCs w:val="24"/>
        </w:rPr>
        <w:t>cambios psicológicos, éstos son más importantes a medida que</w:t>
      </w:r>
      <w:r w:rsidRPr="00790C18">
        <w:rPr>
          <w:rFonts w:ascii="Arial" w:hAnsi="Arial" w:cs="Arial"/>
          <w:sz w:val="24"/>
          <w:szCs w:val="24"/>
        </w:rPr>
        <w:br/>
      </w:r>
      <w:r w:rsidRPr="00790C18">
        <w:rPr>
          <w:rStyle w:val="markedcontent"/>
          <w:rFonts w:ascii="Arial" w:hAnsi="Arial" w:cs="Arial"/>
          <w:sz w:val="24"/>
          <w:szCs w:val="24"/>
        </w:rPr>
        <w:t>el embarazo progresa, al igual que en el parto y el puerperio (6).</w:t>
      </w:r>
      <w:r w:rsidRPr="00790C18">
        <w:rPr>
          <w:rFonts w:ascii="Arial" w:hAnsi="Arial" w:cs="Arial"/>
          <w:sz w:val="24"/>
          <w:szCs w:val="24"/>
        </w:rPr>
        <w:br/>
      </w:r>
      <w:r w:rsidRPr="00790C18">
        <w:rPr>
          <w:rStyle w:val="markedcontent"/>
          <w:rFonts w:ascii="Arial" w:hAnsi="Arial" w:cs="Arial"/>
          <w:sz w:val="24"/>
          <w:szCs w:val="24"/>
        </w:rPr>
        <w:t>En Ecuador, la primera causa de mortalidad materna gira en</w:t>
      </w:r>
      <w:r w:rsidRPr="00790C18">
        <w:rPr>
          <w:rFonts w:ascii="Arial" w:hAnsi="Arial" w:cs="Arial"/>
          <w:sz w:val="24"/>
          <w:szCs w:val="24"/>
        </w:rPr>
        <w:br/>
      </w:r>
      <w:r w:rsidRPr="00790C18">
        <w:rPr>
          <w:rStyle w:val="markedcontent"/>
          <w:rFonts w:ascii="Arial" w:hAnsi="Arial" w:cs="Arial"/>
          <w:sz w:val="24"/>
          <w:szCs w:val="24"/>
        </w:rPr>
        <w:t>torno a las enfermedades hipertensivas y la pre-eclampsia,</w:t>
      </w:r>
      <w:r w:rsidRPr="00790C18">
        <w:rPr>
          <w:rFonts w:ascii="Arial" w:hAnsi="Arial" w:cs="Arial"/>
          <w:sz w:val="24"/>
          <w:szCs w:val="24"/>
        </w:rPr>
        <w:br/>
      </w:r>
      <w:r w:rsidRPr="00790C18">
        <w:rPr>
          <w:rStyle w:val="markedcontent"/>
          <w:rFonts w:ascii="Arial" w:hAnsi="Arial" w:cs="Arial"/>
          <w:sz w:val="24"/>
          <w:szCs w:val="24"/>
        </w:rPr>
        <w:t>seguida de las hemorragias e infecciones. En el país, se estima</w:t>
      </w:r>
      <w:r w:rsidRPr="00790C18">
        <w:rPr>
          <w:rFonts w:ascii="Arial" w:hAnsi="Arial" w:cs="Arial"/>
          <w:sz w:val="24"/>
          <w:szCs w:val="24"/>
        </w:rPr>
        <w:br/>
      </w:r>
      <w:r w:rsidRPr="00790C18">
        <w:rPr>
          <w:rStyle w:val="markedcontent"/>
          <w:rFonts w:ascii="Arial" w:hAnsi="Arial" w:cs="Arial"/>
          <w:sz w:val="24"/>
          <w:szCs w:val="24"/>
        </w:rPr>
        <w:t>que 30 mujeres por cada 100 mil habitantes al año presentan</w:t>
      </w:r>
      <w:r w:rsidRPr="00790C18">
        <w:rPr>
          <w:rFonts w:ascii="Arial" w:hAnsi="Arial" w:cs="Arial"/>
          <w:sz w:val="24"/>
          <w:szCs w:val="24"/>
        </w:rPr>
        <w:br/>
      </w:r>
      <w:r w:rsidRPr="00790C18">
        <w:rPr>
          <w:rStyle w:val="markedcontent"/>
          <w:rFonts w:ascii="Arial" w:hAnsi="Arial" w:cs="Arial"/>
          <w:sz w:val="24"/>
          <w:szCs w:val="24"/>
        </w:rPr>
        <w:t>estas complicaciones. La mayoría son prevenibles o tratables,</w:t>
      </w:r>
      <w:r w:rsidRPr="00790C18">
        <w:rPr>
          <w:rFonts w:ascii="Arial" w:hAnsi="Arial" w:cs="Arial"/>
          <w:sz w:val="24"/>
          <w:szCs w:val="24"/>
        </w:rPr>
        <w:br/>
      </w:r>
      <w:r w:rsidRPr="00790C18">
        <w:rPr>
          <w:rStyle w:val="markedcontent"/>
          <w:rFonts w:ascii="Arial" w:hAnsi="Arial" w:cs="Arial"/>
          <w:sz w:val="24"/>
          <w:szCs w:val="24"/>
        </w:rPr>
        <w:t>algunas pueden estar presentes desde antes del embarazo,</w:t>
      </w:r>
      <w:r w:rsidRPr="00790C18">
        <w:rPr>
          <w:rFonts w:ascii="Arial" w:hAnsi="Arial" w:cs="Arial"/>
          <w:sz w:val="24"/>
          <w:szCs w:val="24"/>
        </w:rPr>
        <w:br/>
      </w:r>
      <w:r w:rsidRPr="00790C18">
        <w:rPr>
          <w:rStyle w:val="markedcontent"/>
          <w:rFonts w:ascii="Arial" w:hAnsi="Arial" w:cs="Arial"/>
          <w:sz w:val="24"/>
          <w:szCs w:val="24"/>
        </w:rPr>
        <w:t>pero se agravan con la gestación (7).</w:t>
      </w:r>
      <w:r w:rsidRPr="00790C18">
        <w:rPr>
          <w:rFonts w:ascii="Arial" w:hAnsi="Arial" w:cs="Arial"/>
          <w:sz w:val="24"/>
          <w:szCs w:val="24"/>
        </w:rPr>
        <w:br/>
      </w:r>
      <w:r w:rsidRPr="00790C18">
        <w:rPr>
          <w:rStyle w:val="markedcontent"/>
          <w:rFonts w:ascii="Arial" w:hAnsi="Arial" w:cs="Arial"/>
          <w:sz w:val="24"/>
          <w:szCs w:val="24"/>
        </w:rPr>
        <w:t>En el Ecuador en el año 2017 se desarrolló el score MAMÁ con</w:t>
      </w:r>
      <w:r w:rsidRPr="00790C18">
        <w:rPr>
          <w:rFonts w:ascii="Arial" w:hAnsi="Arial" w:cs="Arial"/>
          <w:sz w:val="24"/>
          <w:szCs w:val="24"/>
        </w:rPr>
        <w:br/>
      </w:r>
      <w:r w:rsidRPr="00790C18">
        <w:rPr>
          <w:rStyle w:val="markedcontent"/>
          <w:rFonts w:ascii="Arial" w:hAnsi="Arial" w:cs="Arial"/>
          <w:sz w:val="24"/>
          <w:szCs w:val="24"/>
        </w:rPr>
        <w:t>el objetivo de identificar y notificar oportunamente claves</w:t>
      </w:r>
      <w:r w:rsidRPr="00790C18">
        <w:rPr>
          <w:rFonts w:ascii="Arial" w:hAnsi="Arial" w:cs="Arial"/>
          <w:sz w:val="24"/>
          <w:szCs w:val="24"/>
        </w:rPr>
        <w:br/>
      </w:r>
      <w:r w:rsidRPr="00790C18">
        <w:rPr>
          <w:rStyle w:val="markedcontent"/>
          <w:rFonts w:ascii="Arial" w:hAnsi="Arial" w:cs="Arial"/>
          <w:sz w:val="24"/>
          <w:szCs w:val="24"/>
        </w:rPr>
        <w:t>de riesgo obstétrico, de esta forma la atención en pacientes</w:t>
      </w:r>
      <w:r w:rsidRPr="00790C18">
        <w:rPr>
          <w:rFonts w:ascii="Arial" w:hAnsi="Arial" w:cs="Arial"/>
          <w:sz w:val="24"/>
          <w:szCs w:val="24"/>
        </w:rPr>
        <w:br/>
      </w:r>
      <w:r w:rsidRPr="00790C18">
        <w:rPr>
          <w:rStyle w:val="markedcontent"/>
          <w:rFonts w:ascii="Arial" w:hAnsi="Arial" w:cs="Arial"/>
          <w:sz w:val="24"/>
          <w:szCs w:val="24"/>
        </w:rPr>
        <w:t>obstétricas se sistematiza. (8).</w:t>
      </w:r>
      <w:r w:rsidRPr="00790C18">
        <w:rPr>
          <w:rFonts w:ascii="Arial" w:hAnsi="Arial" w:cs="Arial"/>
          <w:sz w:val="24"/>
          <w:szCs w:val="24"/>
        </w:rPr>
        <w:br/>
      </w:r>
      <w:r w:rsidRPr="00790C18">
        <w:rPr>
          <w:rStyle w:val="markedcontent"/>
          <w:rFonts w:ascii="Arial" w:hAnsi="Arial" w:cs="Arial"/>
          <w:sz w:val="24"/>
          <w:szCs w:val="24"/>
        </w:rPr>
        <w:t>En el Hospital General de Macas se atiende pacientes de</w:t>
      </w:r>
      <w:r w:rsidRPr="00790C18">
        <w:rPr>
          <w:rFonts w:ascii="Arial" w:hAnsi="Arial" w:cs="Arial"/>
          <w:sz w:val="24"/>
          <w:szCs w:val="24"/>
        </w:rPr>
        <w:br/>
      </w:r>
      <w:r w:rsidRPr="00790C18">
        <w:rPr>
          <w:rStyle w:val="markedcontent"/>
          <w:rFonts w:ascii="Arial" w:hAnsi="Arial" w:cs="Arial"/>
          <w:sz w:val="24"/>
          <w:szCs w:val="24"/>
        </w:rPr>
        <w:t>diferentes poblaciones en su mayoría de la etnia Shuar, en la</w:t>
      </w:r>
      <w:r w:rsidRPr="00790C18">
        <w:rPr>
          <w:rFonts w:ascii="Arial" w:hAnsi="Arial" w:cs="Arial"/>
          <w:sz w:val="24"/>
          <w:szCs w:val="24"/>
        </w:rPr>
        <w:br/>
      </w:r>
      <w:r w:rsidRPr="00790C18">
        <w:rPr>
          <w:rStyle w:val="markedcontent"/>
          <w:rFonts w:ascii="Arial" w:hAnsi="Arial" w:cs="Arial"/>
          <w:sz w:val="24"/>
          <w:szCs w:val="24"/>
        </w:rPr>
        <w:t>práctica diaria se ha podido observar que muchas pacientes</w:t>
      </w:r>
      <w:r w:rsidRPr="00790C18">
        <w:rPr>
          <w:rFonts w:ascii="Arial" w:hAnsi="Arial" w:cs="Arial"/>
          <w:sz w:val="24"/>
          <w:szCs w:val="24"/>
        </w:rPr>
        <w:br/>
      </w:r>
      <w:r w:rsidRPr="00790C18">
        <w:rPr>
          <w:rStyle w:val="markedcontent"/>
          <w:rFonts w:ascii="Arial" w:hAnsi="Arial" w:cs="Arial"/>
          <w:sz w:val="24"/>
          <w:szCs w:val="24"/>
        </w:rPr>
        <w:t>sanas presentan valores por encima del rango normal en</w:t>
      </w:r>
      <w:r w:rsidRPr="00790C18">
        <w:rPr>
          <w:rFonts w:ascii="Arial" w:hAnsi="Arial" w:cs="Arial"/>
          <w:sz w:val="24"/>
          <w:szCs w:val="24"/>
        </w:rPr>
        <w:br/>
      </w:r>
      <w:r w:rsidRPr="00790C18">
        <w:rPr>
          <w:rStyle w:val="markedcontent"/>
          <w:rFonts w:ascii="Arial" w:hAnsi="Arial" w:cs="Arial"/>
          <w:sz w:val="24"/>
          <w:szCs w:val="24"/>
        </w:rPr>
        <w:t>el score MAMÁ sobre todo a expensas de la tensión arterial</w:t>
      </w:r>
      <w:r w:rsidRPr="00790C18">
        <w:rPr>
          <w:rFonts w:ascii="Arial" w:hAnsi="Arial" w:cs="Arial"/>
          <w:sz w:val="24"/>
          <w:szCs w:val="24"/>
        </w:rPr>
        <w:br/>
      </w:r>
      <w:r w:rsidRPr="00790C18">
        <w:rPr>
          <w:rStyle w:val="markedcontent"/>
          <w:rFonts w:ascii="Arial" w:hAnsi="Arial" w:cs="Arial"/>
          <w:sz w:val="24"/>
          <w:szCs w:val="24"/>
        </w:rPr>
        <w:t>materna, por lo que se planteó la posibilidad de que en la</w:t>
      </w:r>
      <w:r w:rsidRPr="00790C18">
        <w:rPr>
          <w:rFonts w:ascii="Arial" w:hAnsi="Arial" w:cs="Arial"/>
          <w:sz w:val="24"/>
          <w:szCs w:val="24"/>
        </w:rPr>
        <w:br/>
      </w:r>
      <w:r w:rsidRPr="00790C18">
        <w:rPr>
          <w:rStyle w:val="markedcontent"/>
          <w:rFonts w:ascii="Arial" w:hAnsi="Arial" w:cs="Arial"/>
          <w:sz w:val="24"/>
          <w:szCs w:val="24"/>
        </w:rPr>
        <w:t>población indígena exista una tensión arterial media inferior a</w:t>
      </w:r>
      <w:r w:rsidRPr="00790C18">
        <w:rPr>
          <w:rFonts w:ascii="Arial" w:hAnsi="Arial" w:cs="Arial"/>
          <w:sz w:val="24"/>
          <w:szCs w:val="24"/>
        </w:rPr>
        <w:br/>
      </w:r>
      <w:r w:rsidRPr="00790C18">
        <w:rPr>
          <w:rStyle w:val="markedcontent"/>
          <w:rFonts w:ascii="Arial" w:hAnsi="Arial" w:cs="Arial"/>
          <w:sz w:val="24"/>
          <w:szCs w:val="24"/>
        </w:rPr>
        <w:t>la de la población mestiza, por tal motivo se propuso desarrollar</w:t>
      </w:r>
      <w:r w:rsidRPr="00790C18">
        <w:rPr>
          <w:rFonts w:ascii="Arial" w:hAnsi="Arial" w:cs="Arial"/>
          <w:sz w:val="24"/>
          <w:szCs w:val="24"/>
        </w:rPr>
        <w:br/>
      </w:r>
      <w:r w:rsidRPr="00790C18">
        <w:rPr>
          <w:rStyle w:val="markedcontent"/>
          <w:rFonts w:ascii="Arial" w:hAnsi="Arial" w:cs="Arial"/>
          <w:sz w:val="24"/>
          <w:szCs w:val="24"/>
        </w:rPr>
        <w:t>un nuevo score con parámetros que se ajustan a nuestra</w:t>
      </w:r>
      <w:r w:rsidRPr="00790C18">
        <w:rPr>
          <w:rFonts w:ascii="Arial" w:hAnsi="Arial" w:cs="Arial"/>
          <w:sz w:val="24"/>
          <w:szCs w:val="24"/>
        </w:rPr>
        <w:br/>
      </w:r>
      <w:r w:rsidRPr="00790C18">
        <w:rPr>
          <w:rStyle w:val="markedcontent"/>
          <w:rFonts w:ascii="Arial" w:hAnsi="Arial" w:cs="Arial"/>
          <w:sz w:val="24"/>
          <w:szCs w:val="24"/>
        </w:rPr>
        <w:t>población, al cual se denominó score MACAS incluyendo al</w:t>
      </w:r>
      <w:r w:rsidRPr="00790C18">
        <w:rPr>
          <w:rFonts w:ascii="Arial" w:hAnsi="Arial" w:cs="Arial"/>
          <w:sz w:val="24"/>
          <w:szCs w:val="24"/>
        </w:rPr>
        <w:br/>
      </w:r>
      <w:r w:rsidRPr="00790C18">
        <w:rPr>
          <w:rStyle w:val="markedcontent"/>
          <w:rFonts w:ascii="Arial" w:hAnsi="Arial" w:cs="Arial"/>
          <w:sz w:val="24"/>
          <w:szCs w:val="24"/>
        </w:rPr>
        <w:t>lactato sérico como otro parámetro ya que ha demostrado</w:t>
      </w:r>
      <w:r w:rsidRPr="00790C18">
        <w:rPr>
          <w:rFonts w:ascii="Arial" w:hAnsi="Arial" w:cs="Arial"/>
          <w:sz w:val="24"/>
          <w:szCs w:val="24"/>
        </w:rPr>
        <w:br/>
      </w:r>
      <w:r w:rsidRPr="00790C18">
        <w:rPr>
          <w:rStyle w:val="markedcontent"/>
          <w:rFonts w:ascii="Arial" w:hAnsi="Arial" w:cs="Arial"/>
          <w:sz w:val="24"/>
          <w:szCs w:val="24"/>
        </w:rPr>
        <w:t>ser útil como un predictor de gravedad de las pacientes con</w:t>
      </w:r>
      <w:r w:rsidRPr="00790C18">
        <w:rPr>
          <w:rFonts w:ascii="Arial" w:hAnsi="Arial" w:cs="Arial"/>
          <w:sz w:val="24"/>
          <w:szCs w:val="24"/>
        </w:rPr>
        <w:br/>
      </w:r>
      <w:r w:rsidRPr="00790C18">
        <w:rPr>
          <w:rStyle w:val="markedcontent"/>
          <w:rFonts w:ascii="Arial" w:hAnsi="Arial" w:cs="Arial"/>
          <w:sz w:val="24"/>
          <w:szCs w:val="24"/>
        </w:rPr>
        <w:t>complicaciones obstétricas. El objetivo de este estudio fue</w:t>
      </w:r>
      <w:r w:rsidRPr="00790C18">
        <w:rPr>
          <w:rFonts w:ascii="Arial" w:hAnsi="Arial" w:cs="Arial"/>
          <w:sz w:val="24"/>
          <w:szCs w:val="24"/>
        </w:rPr>
        <w:br/>
      </w:r>
      <w:r w:rsidRPr="00790C18">
        <w:rPr>
          <w:rStyle w:val="markedcontent"/>
          <w:rFonts w:ascii="Arial" w:hAnsi="Arial" w:cs="Arial"/>
          <w:sz w:val="24"/>
          <w:szCs w:val="24"/>
        </w:rPr>
        <w:t>validar los dos scores y la activación de claves obstétricas en</w:t>
      </w:r>
      <w:r w:rsidRPr="00790C18">
        <w:rPr>
          <w:rFonts w:ascii="Arial" w:hAnsi="Arial" w:cs="Arial"/>
          <w:sz w:val="24"/>
          <w:szCs w:val="24"/>
        </w:rPr>
        <w:br/>
      </w:r>
      <w:r w:rsidRPr="00790C18">
        <w:rPr>
          <w:rStyle w:val="markedcontent"/>
          <w:rFonts w:ascii="Arial" w:hAnsi="Arial" w:cs="Arial"/>
          <w:sz w:val="24"/>
          <w:szCs w:val="24"/>
        </w:rPr>
        <w:t>pacientes de la región amazónica.</w:t>
      </w:r>
      <w:r w:rsidRPr="00790C18">
        <w:rPr>
          <w:rFonts w:ascii="Arial" w:hAnsi="Arial" w:cs="Arial"/>
          <w:sz w:val="24"/>
          <w:szCs w:val="24"/>
        </w:rPr>
        <w:br/>
      </w:r>
      <w:r w:rsidRPr="00790C18">
        <w:rPr>
          <w:rStyle w:val="markedcontent"/>
          <w:rFonts w:ascii="Arial" w:hAnsi="Arial" w:cs="Arial"/>
          <w:sz w:val="24"/>
          <w:szCs w:val="24"/>
        </w:rPr>
        <w:lastRenderedPageBreak/>
        <w:t>Materiales y métodos</w:t>
      </w:r>
      <w:r w:rsidRPr="00790C18">
        <w:rPr>
          <w:rFonts w:ascii="Arial" w:hAnsi="Arial" w:cs="Arial"/>
          <w:sz w:val="24"/>
          <w:szCs w:val="24"/>
        </w:rPr>
        <w:br/>
      </w:r>
      <w:r w:rsidRPr="00790C18">
        <w:rPr>
          <w:rStyle w:val="markedcontent"/>
          <w:rFonts w:ascii="Arial" w:hAnsi="Arial" w:cs="Arial"/>
          <w:sz w:val="24"/>
          <w:szCs w:val="24"/>
        </w:rPr>
        <w:t>Este fue un estudio de cohorte retrospectiva y</w:t>
      </w:r>
      <w:r w:rsidRPr="00790C18">
        <w:rPr>
          <w:rFonts w:ascii="Arial" w:hAnsi="Arial" w:cs="Arial"/>
          <w:sz w:val="24"/>
          <w:szCs w:val="24"/>
        </w:rPr>
        <w:br/>
      </w:r>
      <w:r w:rsidRPr="00790C18">
        <w:rPr>
          <w:rStyle w:val="markedcontent"/>
          <w:rFonts w:ascii="Arial" w:hAnsi="Arial" w:cs="Arial"/>
          <w:sz w:val="24"/>
          <w:szCs w:val="24"/>
        </w:rPr>
        <w:t>de tipo analítico. Fueron elegibles pacientes</w:t>
      </w:r>
      <w:r w:rsidRPr="00790C18">
        <w:rPr>
          <w:rFonts w:ascii="Arial" w:hAnsi="Arial" w:cs="Arial"/>
          <w:sz w:val="24"/>
          <w:szCs w:val="24"/>
        </w:rPr>
        <w:br/>
      </w:r>
      <w:r w:rsidRPr="00790C18">
        <w:rPr>
          <w:rStyle w:val="markedcontent"/>
          <w:rFonts w:ascii="Arial" w:hAnsi="Arial" w:cs="Arial"/>
          <w:sz w:val="24"/>
          <w:szCs w:val="24"/>
        </w:rPr>
        <w:t>obstétricas, atendidas en el Servicio de Ginecología</w:t>
      </w:r>
      <w:r w:rsidRPr="00790C18">
        <w:rPr>
          <w:rFonts w:ascii="Arial" w:hAnsi="Arial" w:cs="Arial"/>
          <w:sz w:val="24"/>
          <w:szCs w:val="24"/>
        </w:rPr>
        <w:br/>
      </w:r>
      <w:r w:rsidRPr="00790C18">
        <w:rPr>
          <w:rStyle w:val="markedcontent"/>
          <w:rFonts w:ascii="Arial" w:hAnsi="Arial" w:cs="Arial"/>
          <w:sz w:val="24"/>
          <w:szCs w:val="24"/>
        </w:rPr>
        <w:t>y Obstetricia del Hospital General de MACAS entre</w:t>
      </w:r>
      <w:r w:rsidRPr="00790C18">
        <w:rPr>
          <w:rFonts w:ascii="Arial" w:hAnsi="Arial" w:cs="Arial"/>
          <w:sz w:val="24"/>
          <w:szCs w:val="24"/>
        </w:rPr>
        <w:br/>
      </w:r>
      <w:r w:rsidRPr="00790C18">
        <w:rPr>
          <w:rStyle w:val="markedcontent"/>
          <w:rFonts w:ascii="Arial" w:hAnsi="Arial" w:cs="Arial"/>
          <w:sz w:val="24"/>
          <w:szCs w:val="24"/>
        </w:rPr>
        <w:t>enero de 2018 y diciembre del 2019. Pacientes</w:t>
      </w:r>
      <w:r w:rsidRPr="00790C18">
        <w:rPr>
          <w:rFonts w:ascii="Arial" w:hAnsi="Arial" w:cs="Arial"/>
          <w:sz w:val="24"/>
          <w:szCs w:val="24"/>
        </w:rPr>
        <w:br/>
      </w:r>
      <w:r w:rsidRPr="00790C18">
        <w:rPr>
          <w:rStyle w:val="markedcontent"/>
          <w:rFonts w:ascii="Arial" w:hAnsi="Arial" w:cs="Arial"/>
          <w:sz w:val="24"/>
          <w:szCs w:val="24"/>
        </w:rPr>
        <w:t>en las que no se confirmó el embarazo, de etnia</w:t>
      </w:r>
      <w:r w:rsidRPr="00790C18">
        <w:rPr>
          <w:rFonts w:ascii="Arial" w:hAnsi="Arial" w:cs="Arial"/>
          <w:sz w:val="24"/>
          <w:szCs w:val="24"/>
        </w:rPr>
        <w:br/>
      </w:r>
      <w:r w:rsidRPr="00790C18">
        <w:rPr>
          <w:rStyle w:val="markedcontent"/>
          <w:rFonts w:ascii="Arial" w:hAnsi="Arial" w:cs="Arial"/>
          <w:sz w:val="24"/>
          <w:szCs w:val="24"/>
        </w:rPr>
        <w:t>diferente a la Shuar o mestiza y con prontuarios</w:t>
      </w:r>
      <w:r w:rsidRPr="00790C18">
        <w:rPr>
          <w:rFonts w:ascii="Arial" w:hAnsi="Arial" w:cs="Arial"/>
          <w:sz w:val="24"/>
          <w:szCs w:val="24"/>
        </w:rPr>
        <w:br/>
      </w:r>
      <w:r w:rsidRPr="00790C18">
        <w:rPr>
          <w:rStyle w:val="markedcontent"/>
          <w:rFonts w:ascii="Arial" w:hAnsi="Arial" w:cs="Arial"/>
          <w:sz w:val="24"/>
          <w:szCs w:val="24"/>
        </w:rPr>
        <w:t>médicos incompletos fueron excluidas.</w:t>
      </w:r>
      <w:r w:rsidRPr="00790C18">
        <w:rPr>
          <w:rFonts w:ascii="Arial" w:hAnsi="Arial" w:cs="Arial"/>
          <w:sz w:val="24"/>
          <w:szCs w:val="24"/>
        </w:rPr>
        <w:br/>
      </w:r>
      <w:r w:rsidRPr="00790C18">
        <w:rPr>
          <w:rStyle w:val="markedcontent"/>
          <w:rFonts w:ascii="Arial" w:hAnsi="Arial" w:cs="Arial"/>
          <w:sz w:val="24"/>
          <w:szCs w:val="24"/>
        </w:rPr>
        <w:t>Validación score MAMÁ y MACAS</w:t>
      </w:r>
      <w:r w:rsidRPr="00790C18">
        <w:rPr>
          <w:rFonts w:ascii="Arial" w:hAnsi="Arial" w:cs="Arial"/>
          <w:sz w:val="24"/>
          <w:szCs w:val="24"/>
        </w:rPr>
        <w:br/>
      </w:r>
      <w:r w:rsidRPr="00790C18">
        <w:rPr>
          <w:rStyle w:val="markedcontent"/>
          <w:rFonts w:ascii="Arial" w:hAnsi="Arial" w:cs="Arial"/>
          <w:sz w:val="24"/>
          <w:szCs w:val="24"/>
        </w:rPr>
        <w:t>El score MAMÁ consta de los siguientes parámetros:</w:t>
      </w:r>
      <w:r w:rsidRPr="00790C18">
        <w:rPr>
          <w:rFonts w:ascii="Arial" w:hAnsi="Arial" w:cs="Arial"/>
          <w:sz w:val="24"/>
          <w:szCs w:val="24"/>
        </w:rPr>
        <w:br/>
      </w:r>
      <w:r w:rsidRPr="00790C18">
        <w:rPr>
          <w:rStyle w:val="markedcontent"/>
          <w:rFonts w:ascii="Arial" w:hAnsi="Arial" w:cs="Arial"/>
          <w:sz w:val="24"/>
          <w:szCs w:val="24"/>
        </w:rPr>
        <w:t>Frecuencia cardíaca, tensión arterial, frecuencia</w:t>
      </w:r>
      <w:r w:rsidRPr="00790C18">
        <w:rPr>
          <w:rFonts w:ascii="Arial" w:hAnsi="Arial" w:cs="Arial"/>
          <w:sz w:val="24"/>
          <w:szCs w:val="24"/>
        </w:rPr>
        <w:br/>
      </w:r>
      <w:r w:rsidRPr="00790C18">
        <w:rPr>
          <w:rStyle w:val="markedcontent"/>
          <w:rFonts w:ascii="Arial" w:hAnsi="Arial" w:cs="Arial"/>
          <w:sz w:val="24"/>
          <w:szCs w:val="24"/>
        </w:rPr>
        <w:t>respiratoria, temperatura, saturación de Oxígeno,</w:t>
      </w:r>
      <w:r w:rsidRPr="00790C18">
        <w:rPr>
          <w:rFonts w:ascii="Arial" w:hAnsi="Arial" w:cs="Arial"/>
          <w:sz w:val="24"/>
          <w:szCs w:val="24"/>
        </w:rPr>
        <w:br/>
      </w:r>
      <w:r w:rsidRPr="00790C18">
        <w:rPr>
          <w:rStyle w:val="markedcontent"/>
          <w:rFonts w:ascii="Arial" w:hAnsi="Arial" w:cs="Arial"/>
          <w:sz w:val="24"/>
          <w:szCs w:val="24"/>
        </w:rPr>
        <w:t>estado de conciencia y proteinuria; mientras que</w:t>
      </w:r>
      <w:r w:rsidRPr="00790C18">
        <w:rPr>
          <w:rFonts w:ascii="Arial" w:hAnsi="Arial" w:cs="Arial"/>
          <w:sz w:val="24"/>
          <w:szCs w:val="24"/>
        </w:rPr>
        <w:br/>
      </w:r>
      <w:r w:rsidRPr="00790C18">
        <w:rPr>
          <w:rStyle w:val="markedcontent"/>
          <w:rFonts w:ascii="Arial" w:hAnsi="Arial" w:cs="Arial"/>
          <w:sz w:val="24"/>
          <w:szCs w:val="24"/>
        </w:rPr>
        <w:t>el score MACAS además de los parámetros citados</w:t>
      </w:r>
      <w:r w:rsidRPr="00790C18">
        <w:rPr>
          <w:rFonts w:ascii="Arial" w:hAnsi="Arial" w:cs="Arial"/>
          <w:sz w:val="24"/>
          <w:szCs w:val="24"/>
        </w:rPr>
        <w:br/>
      </w:r>
      <w:r w:rsidRPr="00790C18">
        <w:rPr>
          <w:rStyle w:val="markedcontent"/>
          <w:rFonts w:ascii="Arial" w:hAnsi="Arial" w:cs="Arial"/>
          <w:sz w:val="24"/>
          <w:szCs w:val="24"/>
        </w:rPr>
        <w:t>se suma la determinación de lactato sérico con</w:t>
      </w:r>
      <w:r w:rsidRPr="00790C18">
        <w:rPr>
          <w:rFonts w:ascii="Arial" w:hAnsi="Arial" w:cs="Arial"/>
          <w:sz w:val="24"/>
          <w:szCs w:val="24"/>
        </w:rPr>
        <w:br/>
      </w:r>
      <w:r w:rsidRPr="00790C18">
        <w:rPr>
          <w:rStyle w:val="markedcontent"/>
          <w:rFonts w:ascii="Arial" w:hAnsi="Arial" w:cs="Arial"/>
          <w:sz w:val="24"/>
          <w:szCs w:val="24"/>
        </w:rPr>
        <w:t>modificaciones en los rangos de tensión arterial.</w:t>
      </w:r>
      <w:r w:rsidRPr="00790C18">
        <w:rPr>
          <w:rFonts w:ascii="Arial" w:hAnsi="Arial" w:cs="Arial"/>
          <w:sz w:val="24"/>
          <w:szCs w:val="24"/>
        </w:rPr>
        <w:br/>
      </w:r>
      <w:r w:rsidRPr="00790C18">
        <w:rPr>
          <w:rStyle w:val="markedcontent"/>
          <w:rFonts w:ascii="Arial" w:hAnsi="Arial" w:cs="Arial"/>
          <w:sz w:val="24"/>
          <w:szCs w:val="24"/>
        </w:rPr>
        <w:t>En ambos casos, las pacientes con puntaje de 3</w:t>
      </w:r>
      <w:r w:rsidRPr="00790C18">
        <w:rPr>
          <w:rFonts w:ascii="Arial" w:hAnsi="Arial" w:cs="Arial"/>
          <w:sz w:val="24"/>
          <w:szCs w:val="24"/>
        </w:rPr>
        <w:br/>
      </w:r>
      <w:r w:rsidRPr="00790C18">
        <w:rPr>
          <w:rStyle w:val="markedcontent"/>
          <w:rFonts w:ascii="Arial" w:hAnsi="Arial" w:cs="Arial"/>
          <w:sz w:val="24"/>
          <w:szCs w:val="24"/>
        </w:rPr>
        <w:t>son consideradas como alto riesgo y deben ser</w:t>
      </w:r>
      <w:r w:rsidRPr="00790C18">
        <w:rPr>
          <w:rFonts w:ascii="Arial" w:hAnsi="Arial" w:cs="Arial"/>
          <w:sz w:val="24"/>
          <w:szCs w:val="24"/>
        </w:rPr>
        <w:br/>
      </w:r>
      <w:r w:rsidRPr="00790C18">
        <w:rPr>
          <w:rStyle w:val="markedcontent"/>
          <w:rFonts w:ascii="Arial" w:hAnsi="Arial" w:cs="Arial"/>
          <w:sz w:val="24"/>
          <w:szCs w:val="24"/>
        </w:rPr>
        <w:t>abordadas de manera más detenida para valorar</w:t>
      </w:r>
      <w:r w:rsidRPr="00790C18">
        <w:rPr>
          <w:rFonts w:ascii="Arial" w:hAnsi="Arial" w:cs="Arial"/>
          <w:sz w:val="24"/>
          <w:szCs w:val="24"/>
        </w:rPr>
        <w:br/>
      </w:r>
      <w:r w:rsidRPr="00790C18">
        <w:rPr>
          <w:rStyle w:val="markedcontent"/>
          <w:rFonts w:ascii="Arial" w:hAnsi="Arial" w:cs="Arial"/>
          <w:sz w:val="24"/>
          <w:szCs w:val="24"/>
        </w:rPr>
        <w:t>la activación de una clave obstétrica. En un trabajo</w:t>
      </w:r>
      <w:r w:rsidRPr="00790C18">
        <w:rPr>
          <w:rFonts w:ascii="Arial" w:hAnsi="Arial" w:cs="Arial"/>
          <w:sz w:val="24"/>
          <w:szCs w:val="24"/>
        </w:rPr>
        <w:br/>
      </w:r>
      <w:r w:rsidRPr="00790C18">
        <w:rPr>
          <w:rStyle w:val="markedcontent"/>
          <w:rFonts w:ascii="Arial" w:hAnsi="Arial" w:cs="Arial"/>
          <w:sz w:val="24"/>
          <w:szCs w:val="24"/>
        </w:rPr>
        <w:t>anterior se determinó que el score MACAS tuvo</w:t>
      </w:r>
      <w:r w:rsidRPr="00790C18">
        <w:rPr>
          <w:rFonts w:ascii="Arial" w:hAnsi="Arial" w:cs="Arial"/>
          <w:sz w:val="24"/>
          <w:szCs w:val="24"/>
        </w:rPr>
        <w:br/>
      </w:r>
      <w:r w:rsidRPr="00790C18">
        <w:rPr>
          <w:rStyle w:val="markedcontent"/>
          <w:rFonts w:ascii="Arial" w:hAnsi="Arial" w:cs="Arial"/>
          <w:sz w:val="24"/>
          <w:szCs w:val="24"/>
        </w:rPr>
        <w:t>una sensibilidad similar, pero mejor especificidad</w:t>
      </w:r>
      <w:r w:rsidRPr="00790C18">
        <w:rPr>
          <w:rFonts w:ascii="Arial" w:hAnsi="Arial" w:cs="Arial"/>
          <w:sz w:val="24"/>
          <w:szCs w:val="24"/>
        </w:rPr>
        <w:br/>
      </w:r>
      <w:r w:rsidRPr="00790C18">
        <w:rPr>
          <w:rStyle w:val="markedcontent"/>
          <w:rFonts w:ascii="Arial" w:hAnsi="Arial" w:cs="Arial"/>
          <w:sz w:val="24"/>
          <w:szCs w:val="24"/>
        </w:rPr>
        <w:t>para detectar trastornos hipertensivos del</w:t>
      </w:r>
      <w:r w:rsidRPr="00790C18">
        <w:rPr>
          <w:rFonts w:ascii="Arial" w:hAnsi="Arial" w:cs="Arial"/>
          <w:sz w:val="24"/>
          <w:szCs w:val="24"/>
        </w:rPr>
        <w:br/>
      </w:r>
      <w:r w:rsidRPr="00790C18">
        <w:rPr>
          <w:rStyle w:val="markedcontent"/>
          <w:rFonts w:ascii="Arial" w:hAnsi="Arial" w:cs="Arial"/>
          <w:sz w:val="24"/>
          <w:szCs w:val="24"/>
        </w:rPr>
        <w:t>embarazo (THE: pre-eclampsia severa y eclampsia)</w:t>
      </w:r>
      <w:r w:rsidRPr="00790C18">
        <w:rPr>
          <w:rFonts w:ascii="Arial" w:hAnsi="Arial" w:cs="Arial"/>
          <w:sz w:val="24"/>
          <w:szCs w:val="24"/>
        </w:rPr>
        <w:br/>
      </w:r>
      <w:r w:rsidRPr="00790C18">
        <w:rPr>
          <w:rStyle w:val="markedcontent"/>
          <w:rFonts w:ascii="Arial" w:hAnsi="Arial" w:cs="Arial"/>
          <w:sz w:val="24"/>
          <w:szCs w:val="24"/>
        </w:rPr>
        <w:t>comparado con el score MAMÁ en pacientes de</w:t>
      </w:r>
      <w:r w:rsidRPr="00790C18">
        <w:rPr>
          <w:rFonts w:ascii="Arial" w:hAnsi="Arial" w:cs="Arial"/>
          <w:sz w:val="24"/>
          <w:szCs w:val="24"/>
        </w:rPr>
        <w:br/>
      </w:r>
      <w:r w:rsidRPr="00790C18">
        <w:rPr>
          <w:rStyle w:val="markedcontent"/>
          <w:rFonts w:ascii="Arial" w:hAnsi="Arial" w:cs="Arial"/>
          <w:sz w:val="24"/>
          <w:szCs w:val="24"/>
        </w:rPr>
        <w:t>etnia Shuar y Mestizas. Se observó que un score</w:t>
      </w:r>
      <w:r w:rsidRPr="00790C18">
        <w:rPr>
          <w:rFonts w:ascii="Arial" w:hAnsi="Arial" w:cs="Arial"/>
          <w:sz w:val="24"/>
          <w:szCs w:val="24"/>
        </w:rPr>
        <w:br/>
      </w:r>
      <w:r w:rsidRPr="00790C18">
        <w:rPr>
          <w:rStyle w:val="markedcontent"/>
          <w:rFonts w:ascii="Arial" w:hAnsi="Arial" w:cs="Arial"/>
          <w:sz w:val="24"/>
          <w:szCs w:val="24"/>
        </w:rPr>
        <w:t>MACAS por encima de 3 puntos, se asoció con</w:t>
      </w:r>
      <w:r w:rsidRPr="00790C18">
        <w:rPr>
          <w:rFonts w:ascii="Arial" w:hAnsi="Arial" w:cs="Arial"/>
          <w:sz w:val="24"/>
          <w:szCs w:val="24"/>
        </w:rPr>
        <w:br/>
      </w:r>
      <w:r w:rsidRPr="00790C18">
        <w:rPr>
          <w:rStyle w:val="markedcontent"/>
          <w:rFonts w:ascii="Arial" w:hAnsi="Arial" w:cs="Arial"/>
          <w:sz w:val="24"/>
          <w:szCs w:val="24"/>
        </w:rPr>
        <w:t>34,45 veces más probabilidad de presentar un THE</w:t>
      </w:r>
      <w:r w:rsidRPr="00790C18">
        <w:rPr>
          <w:rFonts w:ascii="Arial" w:hAnsi="Arial" w:cs="Arial"/>
          <w:sz w:val="24"/>
          <w:szCs w:val="24"/>
        </w:rPr>
        <w:br/>
      </w:r>
      <w:r w:rsidRPr="00790C18">
        <w:rPr>
          <w:rStyle w:val="markedcontent"/>
          <w:rFonts w:ascii="Arial" w:hAnsi="Arial" w:cs="Arial"/>
          <w:sz w:val="24"/>
          <w:szCs w:val="24"/>
        </w:rPr>
        <w:lastRenderedPageBreak/>
        <w:t>(OR=34,45; IC95%: 13,56-108,99); por otra parte,</w:t>
      </w:r>
      <w:r w:rsidRPr="00790C18">
        <w:rPr>
          <w:rFonts w:ascii="Arial" w:hAnsi="Arial" w:cs="Arial"/>
          <w:sz w:val="24"/>
          <w:szCs w:val="24"/>
        </w:rPr>
        <w:br/>
      </w:r>
      <w:r w:rsidRPr="00790C18">
        <w:rPr>
          <w:rStyle w:val="markedcontent"/>
          <w:rFonts w:ascii="Arial" w:hAnsi="Arial" w:cs="Arial"/>
          <w:sz w:val="24"/>
          <w:szCs w:val="24"/>
        </w:rPr>
        <w:t>se evidenció que la presencia del antecedente</w:t>
      </w:r>
      <w:r w:rsidRPr="00790C18">
        <w:rPr>
          <w:rFonts w:ascii="Arial" w:hAnsi="Arial" w:cs="Arial"/>
          <w:sz w:val="24"/>
          <w:szCs w:val="24"/>
        </w:rPr>
        <w:br/>
      </w:r>
      <w:r w:rsidRPr="00790C18">
        <w:rPr>
          <w:rStyle w:val="markedcontent"/>
          <w:rFonts w:ascii="Arial" w:hAnsi="Arial" w:cs="Arial"/>
          <w:sz w:val="24"/>
          <w:szCs w:val="24"/>
        </w:rPr>
        <w:t>familiar de pre-eclampsia aumenta 15 veces la</w:t>
      </w:r>
      <w:r w:rsidRPr="00790C18">
        <w:rPr>
          <w:rFonts w:ascii="Arial" w:hAnsi="Arial" w:cs="Arial"/>
          <w:sz w:val="24"/>
          <w:szCs w:val="24"/>
        </w:rPr>
        <w:br/>
      </w:r>
      <w:r w:rsidRPr="00790C18">
        <w:rPr>
          <w:rStyle w:val="markedcontent"/>
          <w:rFonts w:ascii="Arial" w:hAnsi="Arial" w:cs="Arial"/>
          <w:sz w:val="24"/>
          <w:szCs w:val="24"/>
        </w:rPr>
        <w:t>probabilidad de tener un THE, razón por la cual en</w:t>
      </w:r>
      <w:r w:rsidRPr="00790C18">
        <w:rPr>
          <w:rFonts w:ascii="Arial" w:hAnsi="Arial" w:cs="Arial"/>
          <w:sz w:val="24"/>
          <w:szCs w:val="24"/>
        </w:rPr>
        <w:br/>
      </w:r>
      <w:r w:rsidRPr="00790C18">
        <w:rPr>
          <w:rStyle w:val="markedcontent"/>
          <w:rFonts w:ascii="Arial" w:hAnsi="Arial" w:cs="Arial"/>
          <w:sz w:val="24"/>
          <w:szCs w:val="24"/>
        </w:rPr>
        <w:t>el presente estudio se tomará el punto de corte</w:t>
      </w:r>
      <w:r w:rsidRPr="00790C18">
        <w:rPr>
          <w:rFonts w:ascii="Arial" w:hAnsi="Arial" w:cs="Arial"/>
          <w:sz w:val="24"/>
          <w:szCs w:val="24"/>
        </w:rPr>
        <w:br/>
      </w:r>
      <w:r w:rsidRPr="00790C18">
        <w:rPr>
          <w:rStyle w:val="markedcontent"/>
          <w:rFonts w:ascii="Arial" w:hAnsi="Arial" w:cs="Arial"/>
          <w:sz w:val="24"/>
          <w:szCs w:val="24"/>
        </w:rPr>
        <w:t>de 3 para determinar un valor predictor para la</w:t>
      </w:r>
      <w:r w:rsidRPr="00790C18">
        <w:rPr>
          <w:rFonts w:ascii="Arial" w:hAnsi="Arial" w:cs="Arial"/>
          <w:sz w:val="24"/>
          <w:szCs w:val="24"/>
        </w:rPr>
        <w:br/>
      </w:r>
      <w:r w:rsidRPr="00790C18">
        <w:rPr>
          <w:rStyle w:val="markedcontent"/>
          <w:rFonts w:ascii="Arial" w:hAnsi="Arial" w:cs="Arial"/>
          <w:sz w:val="24"/>
          <w:szCs w:val="24"/>
        </w:rPr>
        <w:t>activación de las claves obstétricas (9).</w:t>
      </w:r>
    </w:p>
    <w:p w:rsidR="00CD0E23" w:rsidRPr="00790C18" w:rsidRDefault="00F72D1E" w:rsidP="00790C18">
      <w:pPr>
        <w:spacing w:line="360" w:lineRule="auto"/>
        <w:jc w:val="both"/>
        <w:rPr>
          <w:rStyle w:val="markedcontent"/>
          <w:rFonts w:ascii="Arial" w:hAnsi="Arial" w:cs="Arial"/>
          <w:sz w:val="24"/>
          <w:szCs w:val="24"/>
        </w:rPr>
      </w:pPr>
      <w:r w:rsidRPr="00790C18">
        <w:rPr>
          <w:rFonts w:ascii="Arial" w:hAnsi="Arial" w:cs="Arial"/>
          <w:sz w:val="24"/>
          <w:szCs w:val="24"/>
        </w:rPr>
        <w:br/>
      </w:r>
      <w:r w:rsidR="00CD0E23" w:rsidRPr="00790C18">
        <w:rPr>
          <w:rStyle w:val="markedcontent"/>
          <w:rFonts w:ascii="Arial" w:hAnsi="Arial" w:cs="Arial"/>
          <w:sz w:val="24"/>
          <w:szCs w:val="24"/>
        </w:rPr>
        <w:t xml:space="preserve">Análisis </w:t>
      </w:r>
      <w:r w:rsidRPr="00790C18">
        <w:rPr>
          <w:rStyle w:val="markedcontent"/>
          <w:rFonts w:ascii="Arial" w:hAnsi="Arial" w:cs="Arial"/>
          <w:sz w:val="24"/>
          <w:szCs w:val="24"/>
        </w:rPr>
        <w:t>Estadístico</w:t>
      </w:r>
      <w:r w:rsidRPr="00790C18">
        <w:rPr>
          <w:rFonts w:ascii="Arial" w:hAnsi="Arial" w:cs="Arial"/>
          <w:sz w:val="24"/>
          <w:szCs w:val="24"/>
        </w:rPr>
        <w:br/>
      </w:r>
      <w:r w:rsidRPr="00790C18">
        <w:rPr>
          <w:rStyle w:val="markedcontent"/>
          <w:rFonts w:ascii="Arial" w:hAnsi="Arial" w:cs="Arial"/>
          <w:sz w:val="24"/>
          <w:szCs w:val="24"/>
        </w:rPr>
        <w:t>Los datos fueron analizados en el programa SPSS</w:t>
      </w:r>
      <w:r w:rsidRPr="00790C18">
        <w:rPr>
          <w:rFonts w:ascii="Arial" w:hAnsi="Arial" w:cs="Arial"/>
          <w:sz w:val="24"/>
          <w:szCs w:val="24"/>
        </w:rPr>
        <w:br/>
      </w:r>
      <w:r w:rsidRPr="00790C18">
        <w:rPr>
          <w:rStyle w:val="markedcontent"/>
          <w:rFonts w:ascii="Arial" w:hAnsi="Arial" w:cs="Arial"/>
          <w:sz w:val="24"/>
          <w:szCs w:val="24"/>
        </w:rPr>
        <w:t>versión 20, las variables cualitativas se expresaron</w:t>
      </w:r>
      <w:r w:rsidRPr="00790C18">
        <w:rPr>
          <w:rFonts w:ascii="Arial" w:hAnsi="Arial" w:cs="Arial"/>
          <w:sz w:val="24"/>
          <w:szCs w:val="24"/>
        </w:rPr>
        <w:br/>
      </w:r>
      <w:r w:rsidRPr="00790C18">
        <w:rPr>
          <w:rStyle w:val="markedcontent"/>
          <w:rFonts w:ascii="Arial" w:hAnsi="Arial" w:cs="Arial"/>
          <w:sz w:val="24"/>
          <w:szCs w:val="24"/>
        </w:rPr>
        <w:t>como frecuencias absolutas y relativas utilizándose</w:t>
      </w:r>
      <w:r w:rsidRPr="00790C18">
        <w:rPr>
          <w:rFonts w:ascii="Arial" w:hAnsi="Arial" w:cs="Arial"/>
          <w:sz w:val="24"/>
          <w:szCs w:val="24"/>
        </w:rPr>
        <w:br/>
      </w:r>
      <w:r w:rsidRPr="00790C18">
        <w:rPr>
          <w:rStyle w:val="markedcontent"/>
          <w:rFonts w:ascii="Arial" w:hAnsi="Arial" w:cs="Arial"/>
          <w:sz w:val="24"/>
          <w:szCs w:val="24"/>
        </w:rPr>
        <w:t>la prueba chi cuadrado para evaluar asociación</w:t>
      </w:r>
      <w:r w:rsidRPr="00790C18">
        <w:rPr>
          <w:rFonts w:ascii="Arial" w:hAnsi="Arial" w:cs="Arial"/>
          <w:sz w:val="24"/>
          <w:szCs w:val="24"/>
        </w:rPr>
        <w:br/>
      </w:r>
      <w:r w:rsidRPr="00790C18">
        <w:rPr>
          <w:rStyle w:val="markedcontent"/>
          <w:rFonts w:ascii="Arial" w:hAnsi="Arial" w:cs="Arial"/>
          <w:sz w:val="24"/>
          <w:szCs w:val="24"/>
        </w:rPr>
        <w:t>entre las mismas; mientas que las variables</w:t>
      </w:r>
      <w:r w:rsidRPr="00790C18">
        <w:rPr>
          <w:rFonts w:ascii="Arial" w:hAnsi="Arial" w:cs="Arial"/>
          <w:sz w:val="24"/>
          <w:szCs w:val="24"/>
        </w:rPr>
        <w:br/>
      </w:r>
      <w:r w:rsidRPr="00790C18">
        <w:rPr>
          <w:rStyle w:val="markedcontent"/>
          <w:rFonts w:ascii="Arial" w:hAnsi="Arial" w:cs="Arial"/>
          <w:sz w:val="24"/>
          <w:szCs w:val="24"/>
        </w:rPr>
        <w:t>cuantitativas se expresaron en medias ± desviación</w:t>
      </w:r>
      <w:r w:rsidRPr="00790C18">
        <w:rPr>
          <w:rFonts w:ascii="Arial" w:hAnsi="Arial" w:cs="Arial"/>
          <w:sz w:val="24"/>
          <w:szCs w:val="24"/>
        </w:rPr>
        <w:br/>
      </w:r>
      <w:r w:rsidRPr="00790C18">
        <w:rPr>
          <w:rStyle w:val="markedcontent"/>
          <w:rFonts w:ascii="Arial" w:hAnsi="Arial" w:cs="Arial"/>
          <w:sz w:val="24"/>
          <w:szCs w:val="24"/>
        </w:rPr>
        <w:t>estándar, evaluando diferencia estadística a través</w:t>
      </w:r>
      <w:r w:rsidRPr="00790C18">
        <w:rPr>
          <w:rFonts w:ascii="Arial" w:hAnsi="Arial" w:cs="Arial"/>
          <w:sz w:val="24"/>
          <w:szCs w:val="24"/>
        </w:rPr>
        <w:br/>
      </w:r>
      <w:r w:rsidRPr="00790C18">
        <w:rPr>
          <w:rStyle w:val="markedcontent"/>
          <w:rFonts w:ascii="Arial" w:hAnsi="Arial" w:cs="Arial"/>
          <w:sz w:val="24"/>
          <w:szCs w:val="24"/>
        </w:rPr>
        <w:t>de la prueba t-Student. Se realizaron 2 análisis</w:t>
      </w:r>
      <w:r w:rsidRPr="00790C18">
        <w:rPr>
          <w:rFonts w:ascii="Arial" w:hAnsi="Arial" w:cs="Arial"/>
          <w:sz w:val="24"/>
          <w:szCs w:val="24"/>
        </w:rPr>
        <w:br/>
      </w:r>
      <w:r w:rsidRPr="00790C18">
        <w:rPr>
          <w:rStyle w:val="markedcontent"/>
          <w:rFonts w:ascii="Arial" w:hAnsi="Arial" w:cs="Arial"/>
          <w:sz w:val="24"/>
          <w:szCs w:val="24"/>
        </w:rPr>
        <w:t>de regresión logística para activación de claves</w:t>
      </w:r>
      <w:r w:rsidRPr="00790C18">
        <w:rPr>
          <w:rFonts w:ascii="Arial" w:hAnsi="Arial" w:cs="Arial"/>
          <w:sz w:val="24"/>
          <w:szCs w:val="24"/>
        </w:rPr>
        <w:br/>
      </w:r>
      <w:r w:rsidRPr="00790C18">
        <w:rPr>
          <w:rStyle w:val="markedcontent"/>
          <w:rFonts w:ascii="Arial" w:hAnsi="Arial" w:cs="Arial"/>
          <w:sz w:val="24"/>
          <w:szCs w:val="24"/>
        </w:rPr>
        <w:t>obstétricas el primero ajustado por: edad, etnia,</w:t>
      </w:r>
      <w:r w:rsidRPr="00790C18">
        <w:rPr>
          <w:rFonts w:ascii="Arial" w:hAnsi="Arial" w:cs="Arial"/>
          <w:sz w:val="24"/>
          <w:szCs w:val="24"/>
        </w:rPr>
        <w:br/>
      </w:r>
      <w:r w:rsidRPr="00790C18">
        <w:rPr>
          <w:rStyle w:val="markedcontent"/>
          <w:rFonts w:ascii="Arial" w:hAnsi="Arial" w:cs="Arial"/>
          <w:sz w:val="24"/>
          <w:szCs w:val="24"/>
        </w:rPr>
        <w:t>peso, talla, índice de masa corporal, antecedente</w:t>
      </w:r>
      <w:r w:rsidRPr="00790C18">
        <w:rPr>
          <w:rFonts w:ascii="Arial" w:hAnsi="Arial" w:cs="Arial"/>
          <w:sz w:val="24"/>
          <w:szCs w:val="24"/>
        </w:rPr>
        <w:br/>
      </w:r>
      <w:r w:rsidRPr="00790C18">
        <w:rPr>
          <w:rStyle w:val="markedcontent"/>
          <w:rFonts w:ascii="Arial" w:hAnsi="Arial" w:cs="Arial"/>
          <w:sz w:val="24"/>
          <w:szCs w:val="24"/>
        </w:rPr>
        <w:t>familiar de preeclampsia y score MAMÁ. Mientras</w:t>
      </w:r>
      <w:r w:rsidRPr="00790C18">
        <w:rPr>
          <w:rFonts w:ascii="Arial" w:hAnsi="Arial" w:cs="Arial"/>
          <w:sz w:val="24"/>
          <w:szCs w:val="24"/>
        </w:rPr>
        <w:br/>
      </w:r>
      <w:r w:rsidRPr="00790C18">
        <w:rPr>
          <w:rStyle w:val="markedcontent"/>
          <w:rFonts w:ascii="Arial" w:hAnsi="Arial" w:cs="Arial"/>
          <w:sz w:val="24"/>
          <w:szCs w:val="24"/>
        </w:rPr>
        <w:t>que el segundo tuvo como covariables: edad, etnia,</w:t>
      </w:r>
      <w:r w:rsidRPr="00790C18">
        <w:rPr>
          <w:rFonts w:ascii="Arial" w:hAnsi="Arial" w:cs="Arial"/>
          <w:sz w:val="24"/>
          <w:szCs w:val="24"/>
        </w:rPr>
        <w:br/>
      </w:r>
      <w:r w:rsidRPr="00790C18">
        <w:rPr>
          <w:rStyle w:val="markedcontent"/>
          <w:rFonts w:ascii="Arial" w:hAnsi="Arial" w:cs="Arial"/>
          <w:sz w:val="24"/>
          <w:szCs w:val="24"/>
        </w:rPr>
        <w:t>peso, talla, índice de masa corporal, antecedente</w:t>
      </w:r>
      <w:r w:rsidRPr="00790C18">
        <w:rPr>
          <w:rFonts w:ascii="Arial" w:hAnsi="Arial" w:cs="Arial"/>
          <w:sz w:val="24"/>
          <w:szCs w:val="24"/>
        </w:rPr>
        <w:br/>
      </w:r>
      <w:r w:rsidRPr="00790C18">
        <w:rPr>
          <w:rStyle w:val="markedcontent"/>
          <w:rFonts w:ascii="Arial" w:hAnsi="Arial" w:cs="Arial"/>
          <w:sz w:val="24"/>
          <w:szCs w:val="24"/>
        </w:rPr>
        <w:t xml:space="preserve">familiar de </w:t>
      </w:r>
      <w:r w:rsidR="00790C18" w:rsidRPr="00790C18">
        <w:rPr>
          <w:rStyle w:val="markedcontent"/>
          <w:rFonts w:ascii="Arial" w:hAnsi="Arial" w:cs="Arial"/>
          <w:sz w:val="24"/>
          <w:szCs w:val="24"/>
        </w:rPr>
        <w:t>preeclampsia</w:t>
      </w:r>
      <w:r w:rsidRPr="00790C18">
        <w:rPr>
          <w:rStyle w:val="markedcontent"/>
          <w:rFonts w:ascii="Arial" w:hAnsi="Arial" w:cs="Arial"/>
          <w:sz w:val="24"/>
          <w:szCs w:val="24"/>
        </w:rPr>
        <w:t xml:space="preserve"> y score MACAS.</w:t>
      </w:r>
    </w:p>
    <w:p w:rsidR="00A34536" w:rsidRPr="00790C18" w:rsidRDefault="00CD0E23"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t xml:space="preserve">Resultados </w:t>
      </w:r>
    </w:p>
    <w:p w:rsidR="00A34536"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lastRenderedPageBreak/>
        <w:drawing>
          <wp:inline distT="0" distB="0" distL="0" distR="0" wp14:anchorId="1A5F403F" wp14:editId="65415C64">
            <wp:extent cx="4467225" cy="2571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288" t="32629" r="48318" b="11525"/>
                    <a:stretch/>
                  </pic:blipFill>
                  <pic:spPr bwMode="auto">
                    <a:xfrm>
                      <a:off x="0" y="0"/>
                      <a:ext cx="4467225" cy="2571750"/>
                    </a:xfrm>
                    <a:prstGeom prst="rect">
                      <a:avLst/>
                    </a:prstGeom>
                    <a:ln>
                      <a:noFill/>
                    </a:ln>
                    <a:extLst>
                      <a:ext uri="{53640926-AAD7-44D8-BBD7-CCE9431645EC}">
                        <a14:shadowObscured xmlns:a14="http://schemas.microsoft.com/office/drawing/2010/main"/>
                      </a:ext>
                    </a:extLst>
                  </pic:spPr>
                </pic:pic>
              </a:graphicData>
            </a:graphic>
          </wp:inline>
        </w:drawing>
      </w:r>
    </w:p>
    <w:p w:rsidR="009F1D63"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drawing>
          <wp:inline distT="0" distB="0" distL="0" distR="0" wp14:anchorId="563C14D9" wp14:editId="24768683">
            <wp:extent cx="3867150" cy="2486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406" t="20707" r="48142" b="22506"/>
                    <a:stretch/>
                  </pic:blipFill>
                  <pic:spPr bwMode="auto">
                    <a:xfrm>
                      <a:off x="0" y="0"/>
                      <a:ext cx="3867150" cy="2486025"/>
                    </a:xfrm>
                    <a:prstGeom prst="rect">
                      <a:avLst/>
                    </a:prstGeom>
                    <a:ln>
                      <a:noFill/>
                    </a:ln>
                    <a:extLst>
                      <a:ext uri="{53640926-AAD7-44D8-BBD7-CCE9431645EC}">
                        <a14:shadowObscured xmlns:a14="http://schemas.microsoft.com/office/drawing/2010/main"/>
                      </a:ext>
                    </a:extLst>
                  </pic:spPr>
                </pic:pic>
              </a:graphicData>
            </a:graphic>
          </wp:inline>
        </w:drawing>
      </w:r>
    </w:p>
    <w:p w:rsidR="009F1D63"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drawing>
          <wp:inline distT="0" distB="0" distL="0" distR="0" wp14:anchorId="22EECA55" wp14:editId="35B68BA9">
            <wp:extent cx="3905250" cy="2181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271" t="15060" r="14628" b="13093"/>
                    <a:stretch/>
                  </pic:blipFill>
                  <pic:spPr bwMode="auto">
                    <a:xfrm>
                      <a:off x="0" y="0"/>
                      <a:ext cx="3905250" cy="2181225"/>
                    </a:xfrm>
                    <a:prstGeom prst="rect">
                      <a:avLst/>
                    </a:prstGeom>
                    <a:ln>
                      <a:noFill/>
                    </a:ln>
                    <a:extLst>
                      <a:ext uri="{53640926-AAD7-44D8-BBD7-CCE9431645EC}">
                        <a14:shadowObscured xmlns:a14="http://schemas.microsoft.com/office/drawing/2010/main"/>
                      </a:ext>
                    </a:extLst>
                  </pic:spPr>
                </pic:pic>
              </a:graphicData>
            </a:graphic>
          </wp:inline>
        </w:drawing>
      </w:r>
    </w:p>
    <w:p w:rsidR="009F1D63"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lastRenderedPageBreak/>
        <w:drawing>
          <wp:inline distT="0" distB="0" distL="0" distR="0" wp14:anchorId="114E6A37" wp14:editId="3D512764">
            <wp:extent cx="5105400" cy="2076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29" t="25099" r="15158" b="37879"/>
                    <a:stretch/>
                  </pic:blipFill>
                  <pic:spPr bwMode="auto">
                    <a:xfrm>
                      <a:off x="0" y="0"/>
                      <a:ext cx="5105400" cy="2076450"/>
                    </a:xfrm>
                    <a:prstGeom prst="rect">
                      <a:avLst/>
                    </a:prstGeom>
                    <a:ln>
                      <a:noFill/>
                    </a:ln>
                    <a:extLst>
                      <a:ext uri="{53640926-AAD7-44D8-BBD7-CCE9431645EC}">
                        <a14:shadowObscured xmlns:a14="http://schemas.microsoft.com/office/drawing/2010/main"/>
                      </a:ext>
                    </a:extLst>
                  </pic:spPr>
                </pic:pic>
              </a:graphicData>
            </a:graphic>
          </wp:inline>
        </w:drawing>
      </w:r>
    </w:p>
    <w:p w:rsidR="009F1D63" w:rsidRPr="00790C18" w:rsidRDefault="009F1D63" w:rsidP="00790C18">
      <w:pPr>
        <w:spacing w:after="0" w:line="360" w:lineRule="auto"/>
        <w:jc w:val="both"/>
        <w:rPr>
          <w:rFonts w:ascii="Arial" w:eastAsia="Times New Roman" w:hAnsi="Arial" w:cs="Arial"/>
          <w:sz w:val="24"/>
          <w:szCs w:val="24"/>
          <w:lang w:eastAsia="es-ES"/>
        </w:rPr>
      </w:pPr>
      <w:r w:rsidRPr="00790C18">
        <w:rPr>
          <w:rFonts w:ascii="Arial" w:eastAsia="Times New Roman" w:hAnsi="Arial" w:cs="Arial"/>
          <w:sz w:val="24"/>
          <w:szCs w:val="24"/>
          <w:lang w:eastAsia="es-ES"/>
        </w:rPr>
        <w:t>Entre 1 de enero de 2018 y 31 de diciembre de 2019, se atendieron, 1271 pacientes obstétricas en el Servicio de Ginecología y Obstetricia del Hospital General de Macas, de las cuales 12 (0,94%) fueron excluidas por datos incompletos en los prontuarios. Por tanto, nuestra muestra se compone de 1259 pacientes obstétricas.</w:t>
      </w:r>
    </w:p>
    <w:p w:rsidR="009F1D63" w:rsidRPr="00790C18" w:rsidRDefault="009F1D63" w:rsidP="00790C18">
      <w:pPr>
        <w:spacing w:after="0" w:line="360" w:lineRule="auto"/>
        <w:jc w:val="both"/>
        <w:rPr>
          <w:rFonts w:ascii="Arial" w:eastAsia="Times New Roman" w:hAnsi="Arial" w:cs="Arial"/>
          <w:sz w:val="24"/>
          <w:szCs w:val="24"/>
          <w:lang w:eastAsia="es-ES"/>
        </w:rPr>
      </w:pPr>
      <w:r w:rsidRPr="00790C18">
        <w:rPr>
          <w:rFonts w:ascii="Arial" w:eastAsia="Times New Roman" w:hAnsi="Arial" w:cs="Arial"/>
          <w:sz w:val="24"/>
          <w:szCs w:val="24"/>
          <w:lang w:eastAsia="es-ES"/>
        </w:rPr>
        <w:t>Al no encontrarse diferencias entre las etnias estudiadas en las variables del score MAMÁ y score MACAS se decidió realizar un análisis único de l</w:t>
      </w:r>
      <w:r w:rsidR="00790C18" w:rsidRPr="00790C18">
        <w:rPr>
          <w:rFonts w:ascii="Arial" w:eastAsia="Times New Roman" w:hAnsi="Arial" w:cs="Arial"/>
          <w:sz w:val="24"/>
          <w:szCs w:val="24"/>
          <w:lang w:eastAsia="es-ES"/>
        </w:rPr>
        <w:t>as variables, los datos demográfi</w:t>
      </w:r>
      <w:r w:rsidRPr="00790C18">
        <w:rPr>
          <w:rFonts w:ascii="Arial" w:eastAsia="Times New Roman" w:hAnsi="Arial" w:cs="Arial"/>
          <w:sz w:val="24"/>
          <w:szCs w:val="24"/>
          <w:lang w:eastAsia="es-ES"/>
        </w:rPr>
        <w:t xml:space="preserve">cos y características de las pacientes se expresan en la tabla 1. La media de edad fue de 24,93 años, del mismo modo la media del IMC fue 27,61 Kg/m2, mientras que la media de la presión sistólica </w:t>
      </w:r>
    </w:p>
    <w:p w:rsidR="009F1D63" w:rsidRPr="00790C18" w:rsidRDefault="009F1D63" w:rsidP="00790C18">
      <w:pPr>
        <w:spacing w:after="0" w:line="360" w:lineRule="auto"/>
        <w:jc w:val="both"/>
        <w:rPr>
          <w:rFonts w:ascii="Arial" w:eastAsia="Times New Roman" w:hAnsi="Arial" w:cs="Arial"/>
          <w:sz w:val="24"/>
          <w:szCs w:val="24"/>
          <w:lang w:eastAsia="es-ES"/>
        </w:rPr>
      </w:pPr>
      <w:r w:rsidRPr="00790C18">
        <w:rPr>
          <w:rFonts w:ascii="Arial" w:eastAsia="Times New Roman" w:hAnsi="Arial" w:cs="Arial"/>
          <w:sz w:val="24"/>
          <w:szCs w:val="24"/>
          <w:lang w:eastAsia="es-ES"/>
        </w:rPr>
        <w:t>y diastólica fueron: 111,19 mmHg y 70,22 mmHg.</w:t>
      </w:r>
      <w:r w:rsidR="00790C18" w:rsidRPr="00790C18">
        <w:rPr>
          <w:rFonts w:ascii="Arial" w:eastAsia="Times New Roman" w:hAnsi="Arial" w:cs="Arial"/>
          <w:sz w:val="24"/>
          <w:szCs w:val="24"/>
          <w:lang w:eastAsia="es-ES"/>
        </w:rPr>
        <w:t xml:space="preserve"> </w:t>
      </w:r>
      <w:r w:rsidRPr="00790C18">
        <w:rPr>
          <w:rFonts w:ascii="Arial" w:eastAsia="Times New Roman" w:hAnsi="Arial" w:cs="Arial"/>
          <w:sz w:val="24"/>
          <w:szCs w:val="24"/>
          <w:lang w:eastAsia="es-ES"/>
        </w:rPr>
        <w:t>Los antecedentes personales y familiares de las gestantes se muestran</w:t>
      </w:r>
      <w:r w:rsidR="00790C18" w:rsidRPr="00790C18">
        <w:rPr>
          <w:rFonts w:ascii="Arial" w:eastAsia="Times New Roman" w:hAnsi="Arial" w:cs="Arial"/>
          <w:sz w:val="24"/>
          <w:szCs w:val="24"/>
          <w:lang w:eastAsia="es-ES"/>
        </w:rPr>
        <w:t xml:space="preserve"> en la tabla 2, el 0,6% tuvo antecedente</w:t>
      </w:r>
      <w:r w:rsidRPr="00790C18">
        <w:rPr>
          <w:rFonts w:ascii="Arial" w:eastAsia="Times New Roman" w:hAnsi="Arial" w:cs="Arial"/>
          <w:sz w:val="24"/>
          <w:szCs w:val="24"/>
          <w:lang w:eastAsia="es-ES"/>
        </w:rPr>
        <w:t xml:space="preserve"> personal de preeclampsia y el 0,7% antecedente familiar, el 0,1% indicó tener el antecedente de embarazo múltiple, 0,1% de hipertensión arterial, 0,2% de</w:t>
      </w:r>
      <w:r w:rsidR="00790C18" w:rsidRPr="00790C18">
        <w:rPr>
          <w:rFonts w:ascii="Arial" w:eastAsia="Times New Roman" w:hAnsi="Arial" w:cs="Arial"/>
          <w:sz w:val="24"/>
          <w:szCs w:val="24"/>
          <w:lang w:eastAsia="es-ES"/>
        </w:rPr>
        <w:t xml:space="preserve"> diabetes mellitus, el 73,9% refir</w:t>
      </w:r>
      <w:r w:rsidRPr="00790C18">
        <w:rPr>
          <w:rFonts w:ascii="Arial" w:eastAsia="Times New Roman" w:hAnsi="Arial" w:cs="Arial"/>
          <w:sz w:val="24"/>
          <w:szCs w:val="24"/>
          <w:lang w:eastAsia="es-ES"/>
        </w:rPr>
        <w:t xml:space="preserve">ió la ingesta de calcio y el 16,1% de ácido </w:t>
      </w:r>
      <w:r w:rsidR="00790C18">
        <w:rPr>
          <w:rFonts w:ascii="Arial" w:eastAsia="Times New Roman" w:hAnsi="Arial" w:cs="Arial"/>
          <w:sz w:val="24"/>
          <w:szCs w:val="24"/>
          <w:lang w:eastAsia="es-ES"/>
        </w:rPr>
        <w:t>acetilsalicílico.</w:t>
      </w:r>
    </w:p>
    <w:p w:rsidR="009F1D63" w:rsidRPr="00790C18" w:rsidRDefault="009F1D63" w:rsidP="00790C18">
      <w:pPr>
        <w:spacing w:after="0" w:line="360" w:lineRule="auto"/>
        <w:jc w:val="both"/>
        <w:rPr>
          <w:rFonts w:ascii="Arial" w:eastAsia="Times New Roman" w:hAnsi="Arial" w:cs="Arial"/>
          <w:sz w:val="24"/>
          <w:szCs w:val="24"/>
          <w:lang w:eastAsia="es-ES"/>
        </w:rPr>
      </w:pPr>
      <w:r w:rsidRPr="00790C18">
        <w:rPr>
          <w:rFonts w:ascii="Arial" w:eastAsia="Times New Roman" w:hAnsi="Arial" w:cs="Arial"/>
          <w:sz w:val="24"/>
          <w:szCs w:val="24"/>
          <w:lang w:eastAsia="es-ES"/>
        </w:rPr>
        <w:t>Se activaron 101 claves obstétricas, de las cua</w:t>
      </w:r>
      <w:r w:rsidR="007A0684" w:rsidRPr="00790C18">
        <w:rPr>
          <w:rFonts w:ascii="Arial" w:eastAsia="Times New Roman" w:hAnsi="Arial" w:cs="Arial"/>
          <w:sz w:val="24"/>
          <w:szCs w:val="24"/>
          <w:lang w:eastAsia="es-ES"/>
        </w:rPr>
        <w:t>les 46 fueron clasifi</w:t>
      </w:r>
      <w:r w:rsidRPr="00790C18">
        <w:rPr>
          <w:rFonts w:ascii="Arial" w:eastAsia="Times New Roman" w:hAnsi="Arial" w:cs="Arial"/>
          <w:sz w:val="24"/>
          <w:szCs w:val="24"/>
          <w:lang w:eastAsia="es-ES"/>
        </w:rPr>
        <w:t xml:space="preserve">cadas como Clave Azul (Preeclampsia con criterios de severidad/Eclampsia), 14 casos presentaron Clave amarilla (Sepsis) y 41 Clave Roja (Hemorragia Post parto) (Tabla 3). </w:t>
      </w:r>
    </w:p>
    <w:p w:rsidR="009F1D63" w:rsidRDefault="009F1D63" w:rsidP="00790C18">
      <w:pPr>
        <w:spacing w:after="0" w:line="360" w:lineRule="auto"/>
        <w:jc w:val="both"/>
        <w:rPr>
          <w:rFonts w:ascii="Arial" w:eastAsia="Times New Roman" w:hAnsi="Arial" w:cs="Arial"/>
          <w:sz w:val="24"/>
          <w:szCs w:val="24"/>
          <w:lang w:eastAsia="es-ES"/>
        </w:rPr>
      </w:pPr>
      <w:r w:rsidRPr="00790C18">
        <w:rPr>
          <w:rFonts w:ascii="Arial" w:eastAsia="Times New Roman" w:hAnsi="Arial" w:cs="Arial"/>
          <w:sz w:val="24"/>
          <w:szCs w:val="24"/>
          <w:lang w:eastAsia="es-ES"/>
        </w:rPr>
        <w:t xml:space="preserve">En la tabla 4 se demuestran los valores de sensibilidad </w:t>
      </w:r>
      <w:r w:rsidR="007A0684" w:rsidRPr="00790C18">
        <w:rPr>
          <w:rFonts w:ascii="Arial" w:eastAsia="Times New Roman" w:hAnsi="Arial" w:cs="Arial"/>
          <w:sz w:val="24"/>
          <w:szCs w:val="24"/>
          <w:lang w:eastAsia="es-ES"/>
        </w:rPr>
        <w:t>(S), especifi</w:t>
      </w:r>
      <w:r w:rsidRPr="00790C18">
        <w:rPr>
          <w:rFonts w:ascii="Arial" w:eastAsia="Times New Roman" w:hAnsi="Arial" w:cs="Arial"/>
          <w:sz w:val="24"/>
          <w:szCs w:val="24"/>
          <w:lang w:eastAsia="es-ES"/>
        </w:rPr>
        <w:t>cidad (E), valor predictivo positivo (VPP) y valor predictivo negativo (VPN) para la activación de clave azul según el score MAMÁ: S: 63%, E: 85%, VPP: 14% y VPN: 98% respectivamente y para el score MACAS: S: 65%, E: 87%, VPP: 16% y VPN: 99%, de igual manera, en la tabla 5 y 6</w:t>
      </w:r>
      <w:r w:rsidR="007A0684" w:rsidRPr="00790C18">
        <w:rPr>
          <w:rFonts w:ascii="Arial" w:eastAsia="Times New Roman" w:hAnsi="Arial" w:cs="Arial"/>
          <w:sz w:val="24"/>
          <w:szCs w:val="24"/>
          <w:lang w:eastAsia="es-ES"/>
        </w:rPr>
        <w:t xml:space="preserve"> se especifi</w:t>
      </w:r>
      <w:r w:rsidRPr="00790C18">
        <w:rPr>
          <w:rFonts w:ascii="Arial" w:eastAsia="Times New Roman" w:hAnsi="Arial" w:cs="Arial"/>
          <w:sz w:val="24"/>
          <w:szCs w:val="24"/>
          <w:lang w:eastAsia="es-ES"/>
        </w:rPr>
        <w:t>can los valores</w:t>
      </w:r>
      <w:r w:rsidR="00867FA3">
        <w:rPr>
          <w:rFonts w:ascii="Arial" w:eastAsia="Times New Roman" w:hAnsi="Arial" w:cs="Arial"/>
          <w:sz w:val="24"/>
          <w:szCs w:val="24"/>
          <w:lang w:eastAsia="es-ES"/>
        </w:rPr>
        <w:t xml:space="preserve"> </w:t>
      </w:r>
      <w:r w:rsidRPr="00790C18">
        <w:rPr>
          <w:rFonts w:ascii="Arial" w:eastAsia="Times New Roman" w:hAnsi="Arial" w:cs="Arial"/>
          <w:sz w:val="24"/>
          <w:szCs w:val="24"/>
          <w:lang w:eastAsia="es-ES"/>
        </w:rPr>
        <w:lastRenderedPageBreak/>
        <w:t>obtenidos para la activación de la clave amarilla y roja para el score MAMÁ y para el score MACAS respectivamente.</w:t>
      </w:r>
    </w:p>
    <w:p w:rsidR="00867FA3" w:rsidRPr="00790C18" w:rsidRDefault="00867FA3" w:rsidP="00790C18">
      <w:pPr>
        <w:spacing w:after="0" w:line="360" w:lineRule="auto"/>
        <w:jc w:val="both"/>
        <w:rPr>
          <w:rFonts w:ascii="Arial" w:eastAsia="Times New Roman" w:hAnsi="Arial" w:cs="Arial"/>
          <w:sz w:val="24"/>
          <w:szCs w:val="24"/>
          <w:lang w:eastAsia="es-ES"/>
        </w:rPr>
      </w:pPr>
    </w:p>
    <w:p w:rsidR="009F1D63" w:rsidRPr="00790C18" w:rsidRDefault="009F1D63" w:rsidP="00790C18">
      <w:pPr>
        <w:spacing w:after="0" w:line="240" w:lineRule="auto"/>
        <w:jc w:val="both"/>
        <w:rPr>
          <w:rFonts w:ascii="Arial" w:eastAsia="Times New Roman" w:hAnsi="Arial" w:cs="Arial"/>
          <w:sz w:val="24"/>
          <w:szCs w:val="24"/>
          <w:lang w:eastAsia="es-ES"/>
        </w:rPr>
      </w:pPr>
      <w:r w:rsidRPr="00790C18">
        <w:rPr>
          <w:rFonts w:ascii="Arial" w:hAnsi="Arial" w:cs="Arial"/>
          <w:noProof/>
          <w:lang w:eastAsia="es-ES"/>
        </w:rPr>
        <w:drawing>
          <wp:inline distT="0" distB="0" distL="0" distR="0" wp14:anchorId="40639AED" wp14:editId="38473130">
            <wp:extent cx="5591175" cy="1447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11" t="20079" r="10571" b="41330"/>
                    <a:stretch/>
                  </pic:blipFill>
                  <pic:spPr bwMode="auto">
                    <a:xfrm>
                      <a:off x="0" y="0"/>
                      <a:ext cx="5591175" cy="1447800"/>
                    </a:xfrm>
                    <a:prstGeom prst="rect">
                      <a:avLst/>
                    </a:prstGeom>
                    <a:ln>
                      <a:noFill/>
                    </a:ln>
                    <a:extLst>
                      <a:ext uri="{53640926-AAD7-44D8-BBD7-CCE9431645EC}">
                        <a14:shadowObscured xmlns:a14="http://schemas.microsoft.com/office/drawing/2010/main"/>
                      </a:ext>
                    </a:extLst>
                  </pic:spPr>
                </pic:pic>
              </a:graphicData>
            </a:graphic>
          </wp:inline>
        </w:drawing>
      </w:r>
    </w:p>
    <w:p w:rsidR="009F1D63" w:rsidRPr="00790C18" w:rsidRDefault="009F1D63" w:rsidP="00790C18">
      <w:pPr>
        <w:spacing w:line="360" w:lineRule="auto"/>
        <w:jc w:val="both"/>
        <w:rPr>
          <w:rStyle w:val="markedcontent"/>
          <w:rFonts w:ascii="Arial" w:hAnsi="Arial" w:cs="Arial"/>
          <w:sz w:val="24"/>
          <w:szCs w:val="24"/>
        </w:rPr>
      </w:pPr>
    </w:p>
    <w:p w:rsidR="009F1D63"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drawing>
          <wp:inline distT="0" distB="0" distL="0" distR="0" wp14:anchorId="599AD572" wp14:editId="5EFC790F">
            <wp:extent cx="5714259" cy="15430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229" t="39531" r="10219" b="18427"/>
                    <a:stretch/>
                  </pic:blipFill>
                  <pic:spPr bwMode="auto">
                    <a:xfrm>
                      <a:off x="0" y="0"/>
                      <a:ext cx="5730036" cy="1547310"/>
                    </a:xfrm>
                    <a:prstGeom prst="rect">
                      <a:avLst/>
                    </a:prstGeom>
                    <a:ln>
                      <a:noFill/>
                    </a:ln>
                    <a:extLst>
                      <a:ext uri="{53640926-AAD7-44D8-BBD7-CCE9431645EC}">
                        <a14:shadowObscured xmlns:a14="http://schemas.microsoft.com/office/drawing/2010/main"/>
                      </a:ext>
                    </a:extLst>
                  </pic:spPr>
                </pic:pic>
              </a:graphicData>
            </a:graphic>
          </wp:inline>
        </w:drawing>
      </w:r>
    </w:p>
    <w:p w:rsidR="00790C18" w:rsidRPr="00790C18" w:rsidRDefault="009F1D63" w:rsidP="00790C18">
      <w:pPr>
        <w:spacing w:line="360" w:lineRule="auto"/>
        <w:jc w:val="both"/>
        <w:rPr>
          <w:rStyle w:val="markedcontent"/>
          <w:rFonts w:ascii="Arial" w:hAnsi="Arial" w:cs="Arial"/>
          <w:sz w:val="24"/>
          <w:szCs w:val="24"/>
        </w:rPr>
      </w:pPr>
      <w:r w:rsidRPr="00790C18">
        <w:rPr>
          <w:rFonts w:ascii="Arial" w:hAnsi="Arial" w:cs="Arial"/>
          <w:noProof/>
          <w:lang w:eastAsia="es-ES"/>
        </w:rPr>
        <w:drawing>
          <wp:inline distT="0" distB="0" distL="0" distR="0" wp14:anchorId="2611393E" wp14:editId="4AE0FACA">
            <wp:extent cx="5807567" cy="28194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08" t="14119" r="16746" b="6818"/>
                    <a:stretch/>
                  </pic:blipFill>
                  <pic:spPr bwMode="auto">
                    <a:xfrm>
                      <a:off x="0" y="0"/>
                      <a:ext cx="5810952" cy="2821043"/>
                    </a:xfrm>
                    <a:prstGeom prst="rect">
                      <a:avLst/>
                    </a:prstGeom>
                    <a:ln>
                      <a:noFill/>
                    </a:ln>
                    <a:extLst>
                      <a:ext uri="{53640926-AAD7-44D8-BBD7-CCE9431645EC}">
                        <a14:shadowObscured xmlns:a14="http://schemas.microsoft.com/office/drawing/2010/main"/>
                      </a:ext>
                    </a:extLst>
                  </pic:spPr>
                </pic:pic>
              </a:graphicData>
            </a:graphic>
          </wp:inline>
        </w:drawing>
      </w:r>
    </w:p>
    <w:p w:rsidR="00F72D1E" w:rsidRPr="00790C18" w:rsidRDefault="00790C18"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lastRenderedPageBreak/>
        <w:t>Aspectos éticos.</w:t>
      </w:r>
      <w:r w:rsidR="00F72D1E" w:rsidRPr="00790C18">
        <w:rPr>
          <w:rFonts w:ascii="Arial" w:hAnsi="Arial" w:cs="Arial"/>
          <w:sz w:val="24"/>
          <w:szCs w:val="24"/>
        </w:rPr>
        <w:br/>
      </w:r>
      <w:r w:rsidR="00F72D1E" w:rsidRPr="00790C18">
        <w:rPr>
          <w:rStyle w:val="markedcontent"/>
          <w:rFonts w:ascii="Arial" w:hAnsi="Arial" w:cs="Arial"/>
          <w:sz w:val="24"/>
          <w:szCs w:val="24"/>
        </w:rPr>
        <w:t>Este estudio sigue las directrices STARD para la</w:t>
      </w:r>
      <w:r w:rsidR="00F72D1E" w:rsidRPr="00790C18">
        <w:rPr>
          <w:rFonts w:ascii="Arial" w:hAnsi="Arial" w:cs="Arial"/>
          <w:sz w:val="24"/>
          <w:szCs w:val="24"/>
        </w:rPr>
        <w:br/>
      </w:r>
      <w:r w:rsidR="00F72D1E" w:rsidRPr="00790C18">
        <w:rPr>
          <w:rStyle w:val="markedcontent"/>
          <w:rFonts w:ascii="Arial" w:hAnsi="Arial" w:cs="Arial"/>
          <w:sz w:val="24"/>
          <w:szCs w:val="24"/>
        </w:rPr>
        <w:t>publicación de estudios relativos a la precisión</w:t>
      </w:r>
      <w:r w:rsidR="00F72D1E" w:rsidRPr="00790C18">
        <w:rPr>
          <w:rFonts w:ascii="Arial" w:hAnsi="Arial" w:cs="Arial"/>
          <w:sz w:val="24"/>
          <w:szCs w:val="24"/>
        </w:rPr>
        <w:br/>
      </w:r>
      <w:r w:rsidR="00F72D1E" w:rsidRPr="00790C18">
        <w:rPr>
          <w:rStyle w:val="markedcontent"/>
          <w:rFonts w:ascii="Arial" w:hAnsi="Arial" w:cs="Arial"/>
          <w:sz w:val="24"/>
          <w:szCs w:val="24"/>
        </w:rPr>
        <w:t>diagnóstica y fue aprobado por el comité de ética</w:t>
      </w:r>
      <w:r w:rsidR="00F72D1E" w:rsidRPr="00790C18">
        <w:rPr>
          <w:rFonts w:ascii="Arial" w:hAnsi="Arial" w:cs="Arial"/>
          <w:sz w:val="24"/>
          <w:szCs w:val="24"/>
        </w:rPr>
        <w:br/>
      </w:r>
      <w:r w:rsidR="00F72D1E" w:rsidRPr="00790C18">
        <w:rPr>
          <w:rStyle w:val="markedcontent"/>
          <w:rFonts w:ascii="Arial" w:hAnsi="Arial" w:cs="Arial"/>
          <w:sz w:val="24"/>
          <w:szCs w:val="24"/>
        </w:rPr>
        <w:t>del Hospital General de Macas</w:t>
      </w:r>
    </w:p>
    <w:p w:rsidR="00F72D1E" w:rsidRPr="00790C18" w:rsidRDefault="00F72D1E"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t>Se realizaron dos modelos de regresión logística para determinar la</w:t>
      </w:r>
      <w:r w:rsidRPr="00790C18">
        <w:rPr>
          <w:rFonts w:ascii="Arial" w:hAnsi="Arial" w:cs="Arial"/>
          <w:sz w:val="24"/>
          <w:szCs w:val="24"/>
        </w:rPr>
        <w:br/>
      </w:r>
      <w:r w:rsidRPr="00790C18">
        <w:rPr>
          <w:rStyle w:val="markedcontent"/>
          <w:rFonts w:ascii="Arial" w:hAnsi="Arial" w:cs="Arial"/>
          <w:sz w:val="24"/>
          <w:szCs w:val="24"/>
        </w:rPr>
        <w:t>activación de las claves obstétricas, donde se pudo observar que</w:t>
      </w:r>
      <w:r w:rsidRPr="00790C18">
        <w:rPr>
          <w:rFonts w:ascii="Arial" w:hAnsi="Arial" w:cs="Arial"/>
          <w:sz w:val="24"/>
          <w:szCs w:val="24"/>
        </w:rPr>
        <w:br/>
      </w:r>
      <w:r w:rsidRPr="00790C18">
        <w:rPr>
          <w:rStyle w:val="markedcontent"/>
          <w:rFonts w:ascii="Arial" w:hAnsi="Arial" w:cs="Arial"/>
          <w:sz w:val="24"/>
          <w:szCs w:val="24"/>
        </w:rPr>
        <w:t>un score MAMÁ por sobre 3 puntos aumenta la probabilidad en 18</w:t>
      </w:r>
      <w:r w:rsidRPr="00790C18">
        <w:rPr>
          <w:rFonts w:ascii="Arial" w:hAnsi="Arial" w:cs="Arial"/>
          <w:sz w:val="24"/>
          <w:szCs w:val="24"/>
        </w:rPr>
        <w:br/>
      </w:r>
      <w:r w:rsidRPr="00790C18">
        <w:rPr>
          <w:rStyle w:val="markedcontent"/>
          <w:rFonts w:ascii="Arial" w:hAnsi="Arial" w:cs="Arial"/>
          <w:sz w:val="24"/>
          <w:szCs w:val="24"/>
        </w:rPr>
        <w:t>veces de ameritar la activación de una de las claves obstétricas</w:t>
      </w:r>
      <w:r w:rsidRPr="00790C18">
        <w:rPr>
          <w:rFonts w:ascii="Arial" w:hAnsi="Arial" w:cs="Arial"/>
          <w:sz w:val="24"/>
          <w:szCs w:val="24"/>
        </w:rPr>
        <w:br/>
      </w:r>
      <w:r w:rsidR="00867FA3">
        <w:rPr>
          <w:rStyle w:val="markedcontent"/>
          <w:rFonts w:ascii="Arial" w:hAnsi="Arial" w:cs="Arial"/>
          <w:sz w:val="24"/>
          <w:szCs w:val="24"/>
        </w:rPr>
        <w:t>(OR= 18,38; IC95%</w:t>
      </w:r>
      <w:r w:rsidRPr="00790C18">
        <w:rPr>
          <w:rStyle w:val="markedcontent"/>
          <w:rFonts w:ascii="Arial" w:hAnsi="Arial" w:cs="Arial"/>
          <w:sz w:val="24"/>
          <w:szCs w:val="24"/>
        </w:rPr>
        <w:t>), mientras que un score MACAS por</w:t>
      </w:r>
      <w:r w:rsidRPr="00790C18">
        <w:rPr>
          <w:rFonts w:ascii="Arial" w:hAnsi="Arial" w:cs="Arial"/>
          <w:sz w:val="24"/>
          <w:szCs w:val="24"/>
        </w:rPr>
        <w:br/>
      </w:r>
      <w:r w:rsidRPr="00790C18">
        <w:rPr>
          <w:rStyle w:val="markedcontent"/>
          <w:rFonts w:ascii="Arial" w:hAnsi="Arial" w:cs="Arial"/>
          <w:sz w:val="24"/>
          <w:szCs w:val="24"/>
        </w:rPr>
        <w:t>encima de los 3 puntos tiene 20 veces más riesgo activar las claves</w:t>
      </w:r>
      <w:r w:rsidRPr="00790C18">
        <w:rPr>
          <w:rFonts w:ascii="Arial" w:hAnsi="Arial" w:cs="Arial"/>
          <w:sz w:val="24"/>
          <w:szCs w:val="24"/>
        </w:rPr>
        <w:br/>
      </w:r>
      <w:r w:rsidRPr="00790C18">
        <w:rPr>
          <w:rStyle w:val="markedcontent"/>
          <w:rFonts w:ascii="Arial" w:hAnsi="Arial" w:cs="Arial"/>
          <w:sz w:val="24"/>
          <w:szCs w:val="24"/>
        </w:rPr>
        <w:t>obstétric</w:t>
      </w:r>
      <w:r w:rsidR="00867FA3">
        <w:rPr>
          <w:rStyle w:val="markedcontent"/>
          <w:rFonts w:ascii="Arial" w:hAnsi="Arial" w:cs="Arial"/>
          <w:sz w:val="24"/>
          <w:szCs w:val="24"/>
        </w:rPr>
        <w:t>as (OR=20,09; IC95%</w:t>
      </w:r>
      <w:r w:rsidR="00790C18" w:rsidRPr="00790C18">
        <w:rPr>
          <w:rStyle w:val="markedcontent"/>
          <w:rFonts w:ascii="Arial" w:hAnsi="Arial" w:cs="Arial"/>
          <w:sz w:val="24"/>
          <w:szCs w:val="24"/>
        </w:rPr>
        <w:t>)</w:t>
      </w:r>
    </w:p>
    <w:p w:rsidR="00867FA3" w:rsidRDefault="00CD0E23"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t>D</w:t>
      </w:r>
      <w:r w:rsidR="00F72D1E" w:rsidRPr="00790C18">
        <w:rPr>
          <w:rStyle w:val="markedcontent"/>
          <w:rFonts w:ascii="Arial" w:hAnsi="Arial" w:cs="Arial"/>
          <w:sz w:val="24"/>
          <w:szCs w:val="24"/>
        </w:rPr>
        <w:t>iscusión</w:t>
      </w:r>
      <w:r w:rsidR="00F72D1E" w:rsidRPr="00790C18">
        <w:rPr>
          <w:rFonts w:ascii="Arial" w:hAnsi="Arial" w:cs="Arial"/>
          <w:sz w:val="24"/>
          <w:szCs w:val="24"/>
        </w:rPr>
        <w:br/>
      </w:r>
      <w:r w:rsidR="00F72D1E" w:rsidRPr="00790C18">
        <w:rPr>
          <w:rStyle w:val="markedcontent"/>
          <w:rFonts w:ascii="Arial" w:hAnsi="Arial" w:cs="Arial"/>
          <w:sz w:val="24"/>
          <w:szCs w:val="24"/>
        </w:rPr>
        <w:t>En Ecuador la morbimortalidad materna ha sido un problema</w:t>
      </w:r>
      <w:r w:rsidR="00F72D1E" w:rsidRPr="00790C18">
        <w:rPr>
          <w:rFonts w:ascii="Arial" w:hAnsi="Arial" w:cs="Arial"/>
          <w:sz w:val="24"/>
          <w:szCs w:val="24"/>
        </w:rPr>
        <w:br/>
      </w:r>
      <w:r w:rsidR="00F72D1E" w:rsidRPr="00790C18">
        <w:rPr>
          <w:rStyle w:val="markedcontent"/>
          <w:rFonts w:ascii="Arial" w:hAnsi="Arial" w:cs="Arial"/>
          <w:sz w:val="24"/>
          <w:szCs w:val="24"/>
        </w:rPr>
        <w:t>de salud pública que ha sido abordado desde diferentes</w:t>
      </w:r>
      <w:r w:rsidR="00F72D1E" w:rsidRPr="00790C18">
        <w:rPr>
          <w:rFonts w:ascii="Arial" w:hAnsi="Arial" w:cs="Arial"/>
          <w:sz w:val="24"/>
          <w:szCs w:val="24"/>
        </w:rPr>
        <w:br/>
      </w:r>
      <w:r w:rsidR="00F72D1E" w:rsidRPr="00790C18">
        <w:rPr>
          <w:rStyle w:val="markedcontent"/>
          <w:rFonts w:ascii="Arial" w:hAnsi="Arial" w:cs="Arial"/>
          <w:sz w:val="24"/>
          <w:szCs w:val="24"/>
        </w:rPr>
        <w:t>perspectivas con la finalidad de reducir el impacto que tiene</w:t>
      </w:r>
      <w:r w:rsidR="00F72D1E" w:rsidRPr="00790C18">
        <w:rPr>
          <w:rFonts w:ascii="Arial" w:hAnsi="Arial" w:cs="Arial"/>
          <w:sz w:val="24"/>
          <w:szCs w:val="24"/>
        </w:rPr>
        <w:br/>
      </w:r>
      <w:r w:rsidR="00F72D1E" w:rsidRPr="00790C18">
        <w:rPr>
          <w:rStyle w:val="markedcontent"/>
          <w:rFonts w:ascii="Arial" w:hAnsi="Arial" w:cs="Arial"/>
          <w:sz w:val="24"/>
          <w:szCs w:val="24"/>
        </w:rPr>
        <w:t>sobre las gestantes y el producto de la gestación (7), razón por</w:t>
      </w:r>
      <w:r w:rsidR="00F72D1E" w:rsidRPr="00790C18">
        <w:rPr>
          <w:rFonts w:ascii="Arial" w:hAnsi="Arial" w:cs="Arial"/>
          <w:sz w:val="24"/>
          <w:szCs w:val="24"/>
        </w:rPr>
        <w:br/>
      </w:r>
      <w:r w:rsidR="00F72D1E" w:rsidRPr="00790C18">
        <w:rPr>
          <w:rStyle w:val="markedcontent"/>
          <w:rFonts w:ascii="Arial" w:hAnsi="Arial" w:cs="Arial"/>
          <w:sz w:val="24"/>
          <w:szCs w:val="24"/>
        </w:rPr>
        <w:t>la cual se han propuesto diferentes estrategias con este fin,</w:t>
      </w:r>
      <w:r w:rsidR="00F72D1E" w:rsidRPr="00790C18">
        <w:rPr>
          <w:rFonts w:ascii="Arial" w:hAnsi="Arial" w:cs="Arial"/>
          <w:sz w:val="24"/>
          <w:szCs w:val="24"/>
        </w:rPr>
        <w:br/>
      </w:r>
      <w:r w:rsidR="00F72D1E" w:rsidRPr="00790C18">
        <w:rPr>
          <w:rStyle w:val="markedcontent"/>
          <w:rFonts w:ascii="Arial" w:hAnsi="Arial" w:cs="Arial"/>
          <w:sz w:val="24"/>
          <w:szCs w:val="24"/>
        </w:rPr>
        <w:t>una de estas ha sido el score MAMÁ el cual es una escala que</w:t>
      </w:r>
      <w:r w:rsidR="00F72D1E" w:rsidRPr="00790C18">
        <w:rPr>
          <w:rFonts w:ascii="Arial" w:hAnsi="Arial" w:cs="Arial"/>
          <w:sz w:val="24"/>
          <w:szCs w:val="24"/>
        </w:rPr>
        <w:br/>
      </w:r>
      <w:r w:rsidR="00F72D1E" w:rsidRPr="00790C18">
        <w:rPr>
          <w:rStyle w:val="markedcontent"/>
          <w:rFonts w:ascii="Arial" w:hAnsi="Arial" w:cs="Arial"/>
          <w:sz w:val="24"/>
          <w:szCs w:val="24"/>
        </w:rPr>
        <w:t>permite clasificar a las mujeres embarazadas según el riesgo</w:t>
      </w:r>
      <w:r w:rsidR="00F72D1E" w:rsidRPr="00790C18">
        <w:rPr>
          <w:rFonts w:ascii="Arial" w:hAnsi="Arial" w:cs="Arial"/>
          <w:sz w:val="24"/>
          <w:szCs w:val="24"/>
        </w:rPr>
        <w:br/>
      </w:r>
      <w:r w:rsidR="00F72D1E" w:rsidRPr="00790C18">
        <w:rPr>
          <w:rStyle w:val="markedcontent"/>
          <w:rFonts w:ascii="Arial" w:hAnsi="Arial" w:cs="Arial"/>
          <w:sz w:val="24"/>
          <w:szCs w:val="24"/>
        </w:rPr>
        <w:t>obstétrico que presenten, de igual manera, se reconoce que</w:t>
      </w:r>
      <w:r w:rsidR="00F72D1E" w:rsidRPr="00790C18">
        <w:rPr>
          <w:rFonts w:ascii="Arial" w:hAnsi="Arial" w:cs="Arial"/>
          <w:sz w:val="24"/>
          <w:szCs w:val="24"/>
        </w:rPr>
        <w:br/>
      </w:r>
      <w:r w:rsidR="00F72D1E" w:rsidRPr="00790C18">
        <w:rPr>
          <w:rStyle w:val="markedcontent"/>
          <w:rFonts w:ascii="Arial" w:hAnsi="Arial" w:cs="Arial"/>
          <w:sz w:val="24"/>
          <w:szCs w:val="24"/>
        </w:rPr>
        <w:t>existen regiones en el país que socio-demográficamente son</w:t>
      </w:r>
      <w:r w:rsidR="00F72D1E" w:rsidRPr="00790C18">
        <w:rPr>
          <w:rFonts w:ascii="Arial" w:hAnsi="Arial" w:cs="Arial"/>
          <w:sz w:val="24"/>
          <w:szCs w:val="24"/>
        </w:rPr>
        <w:br/>
      </w:r>
      <w:r w:rsidR="00F72D1E" w:rsidRPr="00790C18">
        <w:rPr>
          <w:rStyle w:val="markedcontent"/>
          <w:rFonts w:ascii="Arial" w:hAnsi="Arial" w:cs="Arial"/>
          <w:sz w:val="24"/>
          <w:szCs w:val="24"/>
        </w:rPr>
        <w:t>diferentes, motivo por el cual se desarrolló el score MACAS</w:t>
      </w:r>
      <w:r w:rsidR="00F72D1E" w:rsidRPr="00790C18">
        <w:rPr>
          <w:rFonts w:ascii="Arial" w:hAnsi="Arial" w:cs="Arial"/>
          <w:sz w:val="24"/>
          <w:szCs w:val="24"/>
        </w:rPr>
        <w:br/>
      </w:r>
      <w:r w:rsidR="00F72D1E" w:rsidRPr="00790C18">
        <w:rPr>
          <w:rStyle w:val="markedcontent"/>
          <w:rFonts w:ascii="Arial" w:hAnsi="Arial" w:cs="Arial"/>
          <w:sz w:val="24"/>
          <w:szCs w:val="24"/>
        </w:rPr>
        <w:t>para las gestantes de la región amazónica (9).</w:t>
      </w:r>
      <w:r w:rsidR="00F72D1E" w:rsidRPr="00790C18">
        <w:rPr>
          <w:rFonts w:ascii="Arial" w:hAnsi="Arial" w:cs="Arial"/>
          <w:sz w:val="24"/>
          <w:szCs w:val="24"/>
        </w:rPr>
        <w:br/>
      </w:r>
      <w:r w:rsidR="00F72D1E" w:rsidRPr="00790C18">
        <w:rPr>
          <w:rStyle w:val="markedcontent"/>
          <w:rFonts w:ascii="Arial" w:hAnsi="Arial" w:cs="Arial"/>
          <w:sz w:val="24"/>
          <w:szCs w:val="24"/>
        </w:rPr>
        <w:t>Al evaluar la S, E, VPP y VPN de los scores MAMÁ y MACAS con</w:t>
      </w:r>
      <w:r w:rsidR="00F72D1E" w:rsidRPr="00790C18">
        <w:rPr>
          <w:rFonts w:ascii="Arial" w:hAnsi="Arial" w:cs="Arial"/>
          <w:sz w:val="24"/>
          <w:szCs w:val="24"/>
        </w:rPr>
        <w:br/>
      </w:r>
      <w:r w:rsidR="00F72D1E" w:rsidRPr="00790C18">
        <w:rPr>
          <w:rStyle w:val="markedcontent"/>
          <w:rFonts w:ascii="Arial" w:hAnsi="Arial" w:cs="Arial"/>
          <w:sz w:val="24"/>
          <w:szCs w:val="24"/>
        </w:rPr>
        <w:t>un valor mayor a 3 obtuvimos un desempeño</w:t>
      </w:r>
      <w:r w:rsidR="00F72D1E" w:rsidRPr="00790C18">
        <w:rPr>
          <w:rFonts w:ascii="Arial" w:hAnsi="Arial" w:cs="Arial"/>
          <w:sz w:val="24"/>
          <w:szCs w:val="24"/>
        </w:rPr>
        <w:br/>
      </w:r>
      <w:r w:rsidR="00F72D1E" w:rsidRPr="00790C18">
        <w:rPr>
          <w:rStyle w:val="markedcontent"/>
          <w:rFonts w:ascii="Arial" w:hAnsi="Arial" w:cs="Arial"/>
          <w:sz w:val="24"/>
          <w:szCs w:val="24"/>
        </w:rPr>
        <w:t>aceptable, con sensibilidades que superaron en</w:t>
      </w:r>
      <w:r w:rsidR="00F72D1E" w:rsidRPr="00790C18">
        <w:rPr>
          <w:rFonts w:ascii="Arial" w:hAnsi="Arial" w:cs="Arial"/>
          <w:sz w:val="24"/>
          <w:szCs w:val="24"/>
        </w:rPr>
        <w:br/>
      </w:r>
      <w:r w:rsidR="00F72D1E" w:rsidRPr="00790C18">
        <w:rPr>
          <w:rStyle w:val="markedcontent"/>
          <w:rFonts w:ascii="Arial" w:hAnsi="Arial" w:cs="Arial"/>
          <w:sz w:val="24"/>
          <w:szCs w:val="24"/>
        </w:rPr>
        <w:t>la mayoría de los análisis el 60%, E mayor al 70%,</w:t>
      </w:r>
      <w:r w:rsidR="00F72D1E" w:rsidRPr="00790C18">
        <w:rPr>
          <w:rFonts w:ascii="Arial" w:hAnsi="Arial" w:cs="Arial"/>
          <w:sz w:val="24"/>
          <w:szCs w:val="24"/>
        </w:rPr>
        <w:br/>
      </w:r>
      <w:r w:rsidR="00F72D1E" w:rsidRPr="00790C18">
        <w:rPr>
          <w:rStyle w:val="markedcontent"/>
          <w:rFonts w:ascii="Arial" w:hAnsi="Arial" w:cs="Arial"/>
          <w:sz w:val="24"/>
          <w:szCs w:val="24"/>
        </w:rPr>
        <w:lastRenderedPageBreak/>
        <w:t>VPP superior al 5% y un VPN superior al 90%.</w:t>
      </w:r>
      <w:r w:rsidR="00F72D1E" w:rsidRPr="00790C18">
        <w:rPr>
          <w:rFonts w:ascii="Arial" w:hAnsi="Arial" w:cs="Arial"/>
          <w:sz w:val="24"/>
          <w:szCs w:val="24"/>
        </w:rPr>
        <w:br/>
      </w:r>
      <w:r w:rsidR="00F72D1E" w:rsidRPr="00790C18">
        <w:rPr>
          <w:rStyle w:val="markedcontent"/>
          <w:rFonts w:ascii="Arial" w:hAnsi="Arial" w:cs="Arial"/>
          <w:sz w:val="24"/>
          <w:szCs w:val="24"/>
        </w:rPr>
        <w:t>Del mismo modo, los modelos de regresión</w:t>
      </w:r>
      <w:r w:rsidR="00F72D1E" w:rsidRPr="00790C18">
        <w:rPr>
          <w:rFonts w:ascii="Arial" w:hAnsi="Arial" w:cs="Arial"/>
          <w:sz w:val="24"/>
          <w:szCs w:val="24"/>
        </w:rPr>
        <w:br/>
      </w:r>
      <w:r w:rsidR="00F72D1E" w:rsidRPr="00790C18">
        <w:rPr>
          <w:rStyle w:val="markedcontent"/>
          <w:rFonts w:ascii="Arial" w:hAnsi="Arial" w:cs="Arial"/>
          <w:sz w:val="24"/>
          <w:szCs w:val="24"/>
        </w:rPr>
        <w:t>permitieron establecer una asociación entre un</w:t>
      </w:r>
      <w:r w:rsidR="00F72D1E" w:rsidRPr="00790C18">
        <w:rPr>
          <w:rFonts w:ascii="Arial" w:hAnsi="Arial" w:cs="Arial"/>
          <w:sz w:val="24"/>
          <w:szCs w:val="24"/>
        </w:rPr>
        <w:br/>
      </w:r>
      <w:r w:rsidR="00F72D1E" w:rsidRPr="00790C18">
        <w:rPr>
          <w:rStyle w:val="markedcontent"/>
          <w:rFonts w:ascii="Arial" w:hAnsi="Arial" w:cs="Arial"/>
          <w:sz w:val="24"/>
          <w:szCs w:val="24"/>
        </w:rPr>
        <w:t>puntaje mayor a 3 en los scores MAMÁ y MACAS</w:t>
      </w:r>
      <w:r w:rsidR="00F72D1E" w:rsidRPr="00790C18">
        <w:rPr>
          <w:rFonts w:ascii="Arial" w:hAnsi="Arial" w:cs="Arial"/>
          <w:sz w:val="24"/>
          <w:szCs w:val="24"/>
        </w:rPr>
        <w:br/>
      </w:r>
      <w:r w:rsidR="00F72D1E" w:rsidRPr="00790C18">
        <w:rPr>
          <w:rStyle w:val="markedcontent"/>
          <w:rFonts w:ascii="Arial" w:hAnsi="Arial" w:cs="Arial"/>
          <w:sz w:val="24"/>
          <w:szCs w:val="24"/>
        </w:rPr>
        <w:t>con la probabilidad de activar claves obstétricas,</w:t>
      </w:r>
      <w:r w:rsidR="00F72D1E" w:rsidRPr="00790C18">
        <w:rPr>
          <w:rFonts w:ascii="Arial" w:hAnsi="Arial" w:cs="Arial"/>
          <w:sz w:val="24"/>
          <w:szCs w:val="24"/>
        </w:rPr>
        <w:br/>
      </w:r>
      <w:r w:rsidR="00F72D1E" w:rsidRPr="00790C18">
        <w:rPr>
          <w:rStyle w:val="markedcontent"/>
          <w:rFonts w:ascii="Arial" w:hAnsi="Arial" w:cs="Arial"/>
          <w:sz w:val="24"/>
          <w:szCs w:val="24"/>
        </w:rPr>
        <w:t>18 veces y 20 veces respectivamente, este último</w:t>
      </w:r>
      <w:r w:rsidR="00F72D1E" w:rsidRPr="00790C18">
        <w:rPr>
          <w:rFonts w:ascii="Arial" w:hAnsi="Arial" w:cs="Arial"/>
          <w:sz w:val="24"/>
          <w:szCs w:val="24"/>
        </w:rPr>
        <w:br/>
      </w:r>
      <w:r w:rsidR="00F72D1E" w:rsidRPr="00790C18">
        <w:rPr>
          <w:rStyle w:val="markedcontent"/>
          <w:rFonts w:ascii="Arial" w:hAnsi="Arial" w:cs="Arial"/>
          <w:sz w:val="24"/>
          <w:szCs w:val="24"/>
        </w:rPr>
        <w:t>ligeramente superior, por lo cual se recalca la</w:t>
      </w:r>
      <w:r w:rsidR="00F72D1E" w:rsidRPr="00790C18">
        <w:rPr>
          <w:rFonts w:ascii="Arial" w:hAnsi="Arial" w:cs="Arial"/>
          <w:sz w:val="24"/>
          <w:szCs w:val="24"/>
        </w:rPr>
        <w:br/>
      </w:r>
      <w:r w:rsidR="00F72D1E" w:rsidRPr="00790C18">
        <w:rPr>
          <w:rStyle w:val="markedcontent"/>
          <w:rFonts w:ascii="Arial" w:hAnsi="Arial" w:cs="Arial"/>
          <w:sz w:val="24"/>
          <w:szCs w:val="24"/>
        </w:rPr>
        <w:t>utilidad de este score en esta población específica,</w:t>
      </w:r>
      <w:r w:rsidR="00F72D1E" w:rsidRPr="00790C18">
        <w:rPr>
          <w:rFonts w:ascii="Arial" w:hAnsi="Arial" w:cs="Arial"/>
          <w:sz w:val="24"/>
          <w:szCs w:val="24"/>
        </w:rPr>
        <w:br/>
      </w:r>
      <w:r w:rsidR="00F72D1E" w:rsidRPr="00790C18">
        <w:rPr>
          <w:rStyle w:val="markedcontent"/>
          <w:rFonts w:ascii="Arial" w:hAnsi="Arial" w:cs="Arial"/>
          <w:sz w:val="24"/>
          <w:szCs w:val="24"/>
        </w:rPr>
        <w:t>este comportamiento también se evidenció en</w:t>
      </w:r>
      <w:r w:rsidR="00F72D1E" w:rsidRPr="00790C18">
        <w:rPr>
          <w:rFonts w:ascii="Arial" w:hAnsi="Arial" w:cs="Arial"/>
          <w:sz w:val="24"/>
          <w:szCs w:val="24"/>
        </w:rPr>
        <w:br/>
      </w:r>
      <w:r w:rsidR="00F72D1E" w:rsidRPr="00790C18">
        <w:rPr>
          <w:rStyle w:val="markedcontent"/>
          <w:rFonts w:ascii="Arial" w:hAnsi="Arial" w:cs="Arial"/>
          <w:sz w:val="24"/>
          <w:szCs w:val="24"/>
        </w:rPr>
        <w:t>un estudio previo en donde se evaluó el valor</w:t>
      </w:r>
      <w:r w:rsidR="00F72D1E" w:rsidRPr="00790C18">
        <w:rPr>
          <w:rFonts w:ascii="Arial" w:hAnsi="Arial" w:cs="Arial"/>
          <w:sz w:val="24"/>
          <w:szCs w:val="24"/>
        </w:rPr>
        <w:br/>
      </w:r>
      <w:r w:rsidR="00F72D1E" w:rsidRPr="00790C18">
        <w:rPr>
          <w:rStyle w:val="markedcontent"/>
          <w:rFonts w:ascii="Arial" w:hAnsi="Arial" w:cs="Arial"/>
          <w:sz w:val="24"/>
          <w:szCs w:val="24"/>
        </w:rPr>
        <w:t>predictivo que tenían estos scores en pacientes</w:t>
      </w:r>
      <w:r w:rsidR="00F72D1E" w:rsidRPr="00790C18">
        <w:rPr>
          <w:rFonts w:ascii="Arial" w:hAnsi="Arial" w:cs="Arial"/>
          <w:sz w:val="24"/>
          <w:szCs w:val="24"/>
        </w:rPr>
        <w:br/>
      </w:r>
      <w:r w:rsidR="00F72D1E" w:rsidRPr="00790C18">
        <w:rPr>
          <w:rStyle w:val="markedcontent"/>
          <w:rFonts w:ascii="Arial" w:hAnsi="Arial" w:cs="Arial"/>
          <w:sz w:val="24"/>
          <w:szCs w:val="24"/>
        </w:rPr>
        <w:t>con trastornos hipertensivos, en donde el score</w:t>
      </w:r>
      <w:r w:rsidR="00F72D1E" w:rsidRPr="00790C18">
        <w:rPr>
          <w:rFonts w:ascii="Arial" w:hAnsi="Arial" w:cs="Arial"/>
          <w:sz w:val="24"/>
          <w:szCs w:val="24"/>
        </w:rPr>
        <w:br/>
      </w:r>
      <w:r w:rsidR="00F72D1E" w:rsidRPr="00790C18">
        <w:rPr>
          <w:rStyle w:val="markedcontent"/>
          <w:rFonts w:ascii="Arial" w:hAnsi="Arial" w:cs="Arial"/>
          <w:sz w:val="24"/>
          <w:szCs w:val="24"/>
        </w:rPr>
        <w:t>MACAS fue ligeramente superior que el MAMÁ(9).</w:t>
      </w:r>
      <w:r w:rsidR="00F72D1E" w:rsidRPr="00790C18">
        <w:rPr>
          <w:rFonts w:ascii="Arial" w:hAnsi="Arial" w:cs="Arial"/>
          <w:sz w:val="24"/>
          <w:szCs w:val="24"/>
        </w:rPr>
        <w:br/>
      </w:r>
      <w:r w:rsidR="00F72D1E" w:rsidRPr="00790C18">
        <w:rPr>
          <w:rStyle w:val="markedcontent"/>
          <w:rFonts w:ascii="Arial" w:hAnsi="Arial" w:cs="Arial"/>
          <w:sz w:val="24"/>
          <w:szCs w:val="24"/>
        </w:rPr>
        <w:t>En Ecuador, otro estudio ha demostrado la</w:t>
      </w:r>
      <w:r w:rsidR="00F72D1E" w:rsidRPr="00790C18">
        <w:rPr>
          <w:rFonts w:ascii="Arial" w:hAnsi="Arial" w:cs="Arial"/>
          <w:sz w:val="24"/>
          <w:szCs w:val="24"/>
        </w:rPr>
        <w:br/>
      </w:r>
      <w:r w:rsidR="00F72D1E" w:rsidRPr="00790C18">
        <w:rPr>
          <w:rStyle w:val="markedcontent"/>
          <w:rFonts w:ascii="Arial" w:hAnsi="Arial" w:cs="Arial"/>
          <w:sz w:val="24"/>
          <w:szCs w:val="24"/>
        </w:rPr>
        <w:t>utilidad del score MAMÁ en las mujeres de la</w:t>
      </w:r>
      <w:r w:rsidR="00F72D1E" w:rsidRPr="00790C18">
        <w:rPr>
          <w:rFonts w:ascii="Arial" w:hAnsi="Arial" w:cs="Arial"/>
          <w:sz w:val="24"/>
          <w:szCs w:val="24"/>
        </w:rPr>
        <w:br/>
      </w:r>
      <w:r w:rsidR="00F72D1E" w:rsidRPr="00790C18">
        <w:rPr>
          <w:rStyle w:val="markedcontent"/>
          <w:rFonts w:ascii="Arial" w:hAnsi="Arial" w:cs="Arial"/>
          <w:sz w:val="24"/>
          <w:szCs w:val="24"/>
        </w:rPr>
        <w:t>ciudad de Salcedo con una E del 97%, S: 100%,</w:t>
      </w:r>
      <w:r w:rsidR="00F72D1E" w:rsidRPr="00790C18">
        <w:rPr>
          <w:rFonts w:ascii="Arial" w:hAnsi="Arial" w:cs="Arial"/>
          <w:sz w:val="24"/>
          <w:szCs w:val="24"/>
        </w:rPr>
        <w:br/>
      </w:r>
      <w:r w:rsidR="00F72D1E" w:rsidRPr="00790C18">
        <w:rPr>
          <w:rStyle w:val="markedcontent"/>
          <w:rFonts w:ascii="Arial" w:hAnsi="Arial" w:cs="Arial"/>
          <w:sz w:val="24"/>
          <w:szCs w:val="24"/>
        </w:rPr>
        <w:t>VPP: 86% y VPN del 100% (10).</w:t>
      </w:r>
      <w:r w:rsidR="00F72D1E" w:rsidRPr="00790C18">
        <w:rPr>
          <w:rFonts w:ascii="Arial" w:hAnsi="Arial" w:cs="Arial"/>
          <w:sz w:val="24"/>
          <w:szCs w:val="24"/>
        </w:rPr>
        <w:br/>
      </w:r>
      <w:r w:rsidR="00F72D1E" w:rsidRPr="00790C18">
        <w:rPr>
          <w:rStyle w:val="markedcontent"/>
          <w:rFonts w:ascii="Arial" w:hAnsi="Arial" w:cs="Arial"/>
          <w:sz w:val="24"/>
          <w:szCs w:val="24"/>
        </w:rPr>
        <w:t>Del mismo modo, un reporte realizado en la ciudad de Guayaquil evaluó la utilidad del score MAMÁ</w:t>
      </w:r>
      <w:r w:rsidR="00F72D1E" w:rsidRPr="00790C18">
        <w:rPr>
          <w:rFonts w:ascii="Arial" w:hAnsi="Arial" w:cs="Arial"/>
          <w:sz w:val="24"/>
          <w:szCs w:val="24"/>
        </w:rPr>
        <w:br/>
      </w:r>
      <w:r w:rsidR="00F72D1E" w:rsidRPr="00790C18">
        <w:rPr>
          <w:rStyle w:val="markedcontent"/>
          <w:rFonts w:ascii="Arial" w:hAnsi="Arial" w:cs="Arial"/>
          <w:sz w:val="24"/>
          <w:szCs w:val="24"/>
        </w:rPr>
        <w:t>para la detección de riesgo de morbilidad obstétrica, con los</w:t>
      </w:r>
      <w:r w:rsidR="00F72D1E" w:rsidRPr="00790C18">
        <w:rPr>
          <w:rFonts w:ascii="Arial" w:hAnsi="Arial" w:cs="Arial"/>
          <w:sz w:val="24"/>
          <w:szCs w:val="24"/>
        </w:rPr>
        <w:br/>
      </w:r>
      <w:r w:rsidR="00F72D1E" w:rsidRPr="00790C18">
        <w:rPr>
          <w:rStyle w:val="markedcontent"/>
          <w:rFonts w:ascii="Arial" w:hAnsi="Arial" w:cs="Arial"/>
          <w:sz w:val="24"/>
          <w:szCs w:val="24"/>
        </w:rPr>
        <w:t>siguientes parámetros: S del 70%, E: 94%, VPP: 86% y un VPN del</w:t>
      </w:r>
      <w:r w:rsidR="00F72D1E" w:rsidRPr="00790C18">
        <w:rPr>
          <w:rFonts w:ascii="Arial" w:hAnsi="Arial" w:cs="Arial"/>
          <w:sz w:val="24"/>
          <w:szCs w:val="24"/>
        </w:rPr>
        <w:br/>
      </w:r>
      <w:r w:rsidR="00F72D1E" w:rsidRPr="00790C18">
        <w:rPr>
          <w:rStyle w:val="markedcontent"/>
          <w:rFonts w:ascii="Arial" w:hAnsi="Arial" w:cs="Arial"/>
          <w:sz w:val="24"/>
          <w:szCs w:val="24"/>
        </w:rPr>
        <w:t>85%, concluyendo con estos datos que es una herramienta útil</w:t>
      </w:r>
      <w:r w:rsidR="00F72D1E" w:rsidRPr="00790C18">
        <w:rPr>
          <w:rFonts w:ascii="Arial" w:hAnsi="Arial" w:cs="Arial"/>
          <w:sz w:val="24"/>
          <w:szCs w:val="24"/>
        </w:rPr>
        <w:br/>
      </w:r>
      <w:r w:rsidR="00F72D1E" w:rsidRPr="00790C18">
        <w:rPr>
          <w:rStyle w:val="markedcontent"/>
          <w:rFonts w:ascii="Arial" w:hAnsi="Arial" w:cs="Arial"/>
          <w:sz w:val="24"/>
          <w:szCs w:val="24"/>
        </w:rPr>
        <w:t>y que debe utilizarse de forma rutinaria en los hospitales del</w:t>
      </w:r>
      <w:r w:rsidR="00F72D1E" w:rsidRPr="00790C18">
        <w:rPr>
          <w:rFonts w:ascii="Arial" w:hAnsi="Arial" w:cs="Arial"/>
          <w:sz w:val="24"/>
          <w:szCs w:val="24"/>
        </w:rPr>
        <w:br/>
      </w:r>
      <w:r w:rsidR="00F72D1E" w:rsidRPr="00790C18">
        <w:rPr>
          <w:rStyle w:val="markedcontent"/>
          <w:rFonts w:ascii="Arial" w:hAnsi="Arial" w:cs="Arial"/>
          <w:sz w:val="24"/>
          <w:szCs w:val="24"/>
        </w:rPr>
        <w:t>país, tal como se documentó en el presente estudio (11).</w:t>
      </w:r>
      <w:r w:rsidR="00F72D1E" w:rsidRPr="00790C18">
        <w:rPr>
          <w:rFonts w:ascii="Arial" w:hAnsi="Arial" w:cs="Arial"/>
          <w:sz w:val="24"/>
          <w:szCs w:val="24"/>
        </w:rPr>
        <w:br/>
      </w:r>
      <w:r w:rsidR="00F72D1E" w:rsidRPr="00790C18">
        <w:rPr>
          <w:rStyle w:val="markedcontent"/>
          <w:rFonts w:ascii="Arial" w:hAnsi="Arial" w:cs="Arial"/>
          <w:sz w:val="24"/>
          <w:szCs w:val="24"/>
        </w:rPr>
        <w:t>Estudio realizado en la ciudad de Macará se identificó que las</w:t>
      </w:r>
      <w:r w:rsidR="00F72D1E" w:rsidRPr="00790C18">
        <w:rPr>
          <w:rFonts w:ascii="Arial" w:hAnsi="Arial" w:cs="Arial"/>
          <w:sz w:val="24"/>
          <w:szCs w:val="24"/>
        </w:rPr>
        <w:br/>
      </w:r>
      <w:r w:rsidR="00F72D1E" w:rsidRPr="00790C18">
        <w:rPr>
          <w:rStyle w:val="markedcontent"/>
          <w:rFonts w:ascii="Arial" w:hAnsi="Arial" w:cs="Arial"/>
          <w:sz w:val="24"/>
          <w:szCs w:val="24"/>
        </w:rPr>
        <w:t>complicaciones obstétricas se redujeron de 45,12 a 25,74% con</w:t>
      </w:r>
      <w:r w:rsidR="00F72D1E" w:rsidRPr="00790C18">
        <w:rPr>
          <w:rFonts w:ascii="Arial" w:hAnsi="Arial" w:cs="Arial"/>
          <w:sz w:val="24"/>
          <w:szCs w:val="24"/>
        </w:rPr>
        <w:br/>
      </w:r>
      <w:r w:rsidR="00F72D1E" w:rsidRPr="00790C18">
        <w:rPr>
          <w:rStyle w:val="markedcontent"/>
          <w:rFonts w:ascii="Arial" w:hAnsi="Arial" w:cs="Arial"/>
          <w:sz w:val="24"/>
          <w:szCs w:val="24"/>
        </w:rPr>
        <w:t>la aplicación del score MAMA, remarcando la importancia de</w:t>
      </w:r>
      <w:r w:rsidR="00F72D1E" w:rsidRPr="00790C18">
        <w:rPr>
          <w:rFonts w:ascii="Arial" w:hAnsi="Arial" w:cs="Arial"/>
          <w:sz w:val="24"/>
          <w:szCs w:val="24"/>
        </w:rPr>
        <w:br/>
      </w:r>
      <w:r w:rsidR="00F72D1E" w:rsidRPr="00790C18">
        <w:rPr>
          <w:rStyle w:val="markedcontent"/>
          <w:rFonts w:ascii="Arial" w:hAnsi="Arial" w:cs="Arial"/>
          <w:sz w:val="24"/>
          <w:szCs w:val="24"/>
        </w:rPr>
        <w:t>diagnósticos adecuados y oportunos (12).</w:t>
      </w:r>
      <w:r w:rsidR="00F72D1E" w:rsidRPr="00790C18">
        <w:rPr>
          <w:rFonts w:ascii="Arial" w:hAnsi="Arial" w:cs="Arial"/>
          <w:sz w:val="24"/>
          <w:szCs w:val="24"/>
        </w:rPr>
        <w:br/>
      </w:r>
    </w:p>
    <w:p w:rsidR="00F72D1E" w:rsidRDefault="00F72D1E" w:rsidP="00790C18">
      <w:pPr>
        <w:spacing w:line="360" w:lineRule="auto"/>
        <w:jc w:val="both"/>
        <w:rPr>
          <w:rStyle w:val="markedcontent"/>
          <w:rFonts w:ascii="Arial" w:hAnsi="Arial" w:cs="Arial"/>
          <w:sz w:val="24"/>
          <w:szCs w:val="24"/>
        </w:rPr>
      </w:pPr>
      <w:r w:rsidRPr="00790C18">
        <w:rPr>
          <w:rStyle w:val="markedcontent"/>
          <w:rFonts w:ascii="Arial" w:hAnsi="Arial" w:cs="Arial"/>
          <w:sz w:val="24"/>
          <w:szCs w:val="24"/>
        </w:rPr>
        <w:lastRenderedPageBreak/>
        <w:t>Conclusión</w:t>
      </w:r>
      <w:r w:rsidRPr="00790C18">
        <w:rPr>
          <w:rFonts w:ascii="Arial" w:hAnsi="Arial" w:cs="Arial"/>
          <w:sz w:val="24"/>
          <w:szCs w:val="24"/>
        </w:rPr>
        <w:br/>
      </w:r>
      <w:r w:rsidRPr="00790C18">
        <w:rPr>
          <w:rStyle w:val="markedcontent"/>
          <w:rFonts w:ascii="Arial" w:hAnsi="Arial" w:cs="Arial"/>
          <w:sz w:val="24"/>
          <w:szCs w:val="24"/>
        </w:rPr>
        <w:t>Se observó que tanto el score MAMÁ y el score MACAS son útiles</w:t>
      </w:r>
      <w:r w:rsidRPr="00790C18">
        <w:rPr>
          <w:rFonts w:ascii="Arial" w:hAnsi="Arial" w:cs="Arial"/>
          <w:sz w:val="24"/>
          <w:szCs w:val="24"/>
        </w:rPr>
        <w:br/>
      </w:r>
      <w:r w:rsidRPr="00790C18">
        <w:rPr>
          <w:rStyle w:val="markedcontent"/>
          <w:rFonts w:ascii="Arial" w:hAnsi="Arial" w:cs="Arial"/>
          <w:sz w:val="24"/>
          <w:szCs w:val="24"/>
        </w:rPr>
        <w:t>como screening para detectar pacientes con riesgo obstétrico</w:t>
      </w:r>
      <w:r w:rsidRPr="00790C18">
        <w:rPr>
          <w:rFonts w:ascii="Arial" w:hAnsi="Arial" w:cs="Arial"/>
          <w:sz w:val="24"/>
          <w:szCs w:val="24"/>
        </w:rPr>
        <w:br/>
      </w:r>
      <w:r w:rsidRPr="00790C18">
        <w:rPr>
          <w:rStyle w:val="markedcontent"/>
          <w:rFonts w:ascii="Arial" w:hAnsi="Arial" w:cs="Arial"/>
          <w:sz w:val="24"/>
          <w:szCs w:val="24"/>
        </w:rPr>
        <w:t>(Hemorragia, trastornos hipertensivos y sepsis) resaltando que</w:t>
      </w:r>
      <w:r w:rsidRPr="00790C18">
        <w:rPr>
          <w:rFonts w:ascii="Arial" w:hAnsi="Arial" w:cs="Arial"/>
          <w:sz w:val="24"/>
          <w:szCs w:val="24"/>
        </w:rPr>
        <w:br/>
      </w:r>
      <w:r w:rsidRPr="00790C18">
        <w:rPr>
          <w:rStyle w:val="markedcontent"/>
          <w:rFonts w:ascii="Arial" w:hAnsi="Arial" w:cs="Arial"/>
          <w:sz w:val="24"/>
          <w:szCs w:val="24"/>
        </w:rPr>
        <w:t>el score MACAS tiene una mejor especificidad. En cuanto a las</w:t>
      </w:r>
      <w:r w:rsidRPr="00790C18">
        <w:rPr>
          <w:rFonts w:ascii="Arial" w:hAnsi="Arial" w:cs="Arial"/>
          <w:sz w:val="24"/>
          <w:szCs w:val="24"/>
        </w:rPr>
        <w:br/>
      </w:r>
      <w:r w:rsidRPr="00790C18">
        <w:rPr>
          <w:rStyle w:val="markedcontent"/>
          <w:rFonts w:ascii="Arial" w:hAnsi="Arial" w:cs="Arial"/>
          <w:sz w:val="24"/>
          <w:szCs w:val="24"/>
        </w:rPr>
        <w:t>claves obstétricas activadas la primera causa de</w:t>
      </w:r>
      <w:r w:rsidRPr="00790C18">
        <w:rPr>
          <w:rFonts w:ascii="Arial" w:hAnsi="Arial" w:cs="Arial"/>
          <w:sz w:val="24"/>
          <w:szCs w:val="24"/>
        </w:rPr>
        <w:br/>
      </w:r>
      <w:r w:rsidRPr="00790C18">
        <w:rPr>
          <w:rStyle w:val="markedcontent"/>
          <w:rFonts w:ascii="Arial" w:hAnsi="Arial" w:cs="Arial"/>
          <w:sz w:val="24"/>
          <w:szCs w:val="24"/>
        </w:rPr>
        <w:t>morbilidad materna son los trastornos hipertensivos,</w:t>
      </w:r>
      <w:r w:rsidRPr="00790C18">
        <w:rPr>
          <w:rFonts w:ascii="Arial" w:hAnsi="Arial" w:cs="Arial"/>
          <w:sz w:val="24"/>
          <w:szCs w:val="24"/>
        </w:rPr>
        <w:br/>
      </w:r>
      <w:r w:rsidRPr="00790C18">
        <w:rPr>
          <w:rStyle w:val="markedcontent"/>
          <w:rFonts w:ascii="Arial" w:hAnsi="Arial" w:cs="Arial"/>
          <w:sz w:val="24"/>
          <w:szCs w:val="24"/>
        </w:rPr>
        <w:t>seguidos de la hemorragia post parto y en número</w:t>
      </w:r>
      <w:r w:rsidRPr="00790C18">
        <w:rPr>
          <w:rFonts w:ascii="Arial" w:hAnsi="Arial" w:cs="Arial"/>
          <w:sz w:val="24"/>
          <w:szCs w:val="24"/>
        </w:rPr>
        <w:br/>
      </w:r>
      <w:r w:rsidRPr="00790C18">
        <w:rPr>
          <w:rStyle w:val="markedcontent"/>
          <w:rFonts w:ascii="Arial" w:hAnsi="Arial" w:cs="Arial"/>
          <w:sz w:val="24"/>
          <w:szCs w:val="24"/>
        </w:rPr>
        <w:t>menor de casos la sepsis, coincidiendo con los</w:t>
      </w:r>
      <w:r w:rsidRPr="00790C18">
        <w:rPr>
          <w:rFonts w:ascii="Arial" w:hAnsi="Arial" w:cs="Arial"/>
          <w:sz w:val="24"/>
          <w:szCs w:val="24"/>
        </w:rPr>
        <w:br/>
      </w:r>
      <w:r w:rsidRPr="00790C18">
        <w:rPr>
          <w:rStyle w:val="markedcontent"/>
          <w:rFonts w:ascii="Arial" w:hAnsi="Arial" w:cs="Arial"/>
          <w:sz w:val="24"/>
          <w:szCs w:val="24"/>
        </w:rPr>
        <w:t>datos a nivel nacional. Por lo tanto, el score</w:t>
      </w:r>
      <w:r w:rsidRPr="00790C18">
        <w:rPr>
          <w:rFonts w:ascii="Arial" w:hAnsi="Arial" w:cs="Arial"/>
          <w:sz w:val="24"/>
          <w:szCs w:val="24"/>
        </w:rPr>
        <w:br/>
      </w:r>
      <w:r w:rsidRPr="00790C18">
        <w:rPr>
          <w:rStyle w:val="markedcontent"/>
          <w:rFonts w:ascii="Arial" w:hAnsi="Arial" w:cs="Arial"/>
          <w:sz w:val="24"/>
          <w:szCs w:val="24"/>
        </w:rPr>
        <w:t>MACAS se convierte en una herramienta útil e</w:t>
      </w:r>
      <w:r w:rsidRPr="00790C18">
        <w:rPr>
          <w:rFonts w:ascii="Arial" w:hAnsi="Arial" w:cs="Arial"/>
          <w:sz w:val="24"/>
          <w:szCs w:val="24"/>
        </w:rPr>
        <w:br/>
      </w:r>
      <w:r w:rsidRPr="00790C18">
        <w:rPr>
          <w:rStyle w:val="markedcontent"/>
          <w:rFonts w:ascii="Arial" w:hAnsi="Arial" w:cs="Arial"/>
          <w:sz w:val="24"/>
          <w:szCs w:val="24"/>
        </w:rPr>
        <w:t>innovadora que podría optimizar el abordaje del</w:t>
      </w:r>
      <w:r w:rsidRPr="00790C18">
        <w:rPr>
          <w:rFonts w:ascii="Arial" w:hAnsi="Arial" w:cs="Arial"/>
          <w:sz w:val="24"/>
          <w:szCs w:val="24"/>
        </w:rPr>
        <w:br/>
      </w:r>
      <w:r w:rsidRPr="00790C18">
        <w:rPr>
          <w:rStyle w:val="markedcontent"/>
          <w:rFonts w:ascii="Arial" w:hAnsi="Arial" w:cs="Arial"/>
          <w:sz w:val="24"/>
          <w:szCs w:val="24"/>
        </w:rPr>
        <w:t>cuidado materno-fetal en poblaciones de riesgo,</w:t>
      </w:r>
      <w:r w:rsidRPr="00790C18">
        <w:rPr>
          <w:rFonts w:ascii="Arial" w:hAnsi="Arial" w:cs="Arial"/>
          <w:sz w:val="24"/>
          <w:szCs w:val="24"/>
        </w:rPr>
        <w:br/>
      </w:r>
      <w:r w:rsidRPr="00790C18">
        <w:rPr>
          <w:rStyle w:val="markedcontent"/>
          <w:rFonts w:ascii="Arial" w:hAnsi="Arial" w:cs="Arial"/>
          <w:sz w:val="24"/>
          <w:szCs w:val="24"/>
        </w:rPr>
        <w:t>sobre todo al implementar la determinación de</w:t>
      </w:r>
      <w:r w:rsidRPr="00790C18">
        <w:rPr>
          <w:rFonts w:ascii="Arial" w:hAnsi="Arial" w:cs="Arial"/>
          <w:sz w:val="24"/>
          <w:szCs w:val="24"/>
        </w:rPr>
        <w:br/>
      </w:r>
      <w:r w:rsidRPr="00790C18">
        <w:rPr>
          <w:rStyle w:val="markedcontent"/>
          <w:rFonts w:ascii="Arial" w:hAnsi="Arial" w:cs="Arial"/>
          <w:sz w:val="24"/>
          <w:szCs w:val="24"/>
        </w:rPr>
        <w:t>lactato sérico para complementar la evaluación me</w:t>
      </w:r>
      <w:r w:rsidRPr="00F72D1E">
        <w:rPr>
          <w:rStyle w:val="markedcontent"/>
          <w:rFonts w:ascii="Arial" w:hAnsi="Arial" w:cs="Arial"/>
          <w:sz w:val="24"/>
          <w:szCs w:val="24"/>
        </w:rPr>
        <w:t>tabólica</w:t>
      </w:r>
    </w:p>
    <w:p w:rsidR="00067007" w:rsidRDefault="00067007" w:rsidP="00790C18">
      <w:pPr>
        <w:spacing w:line="360" w:lineRule="auto"/>
        <w:jc w:val="both"/>
        <w:rPr>
          <w:rStyle w:val="markedcontent"/>
          <w:rFonts w:ascii="Arial" w:hAnsi="Arial" w:cs="Arial"/>
          <w:sz w:val="24"/>
          <w:szCs w:val="24"/>
        </w:rPr>
      </w:pPr>
      <w:r>
        <w:rPr>
          <w:rStyle w:val="markedcontent"/>
          <w:rFonts w:ascii="Arial" w:hAnsi="Arial" w:cs="Arial"/>
          <w:sz w:val="24"/>
          <w:szCs w:val="24"/>
        </w:rPr>
        <w:t xml:space="preserve">REFERENCIAS </w:t>
      </w:r>
    </w:p>
    <w:p w:rsidR="00867FA3" w:rsidRDefault="00067007" w:rsidP="00790C18">
      <w:pPr>
        <w:spacing w:line="360" w:lineRule="auto"/>
        <w:jc w:val="both"/>
        <w:rPr>
          <w:rStyle w:val="markedcontent"/>
          <w:rFonts w:ascii="Arial" w:hAnsi="Arial" w:cs="Arial"/>
          <w:sz w:val="24"/>
          <w:szCs w:val="24"/>
        </w:rPr>
      </w:pPr>
      <w:r w:rsidRPr="00020998">
        <w:rPr>
          <w:rStyle w:val="markedcontent"/>
          <w:rFonts w:ascii="Arial" w:hAnsi="Arial" w:cs="Arial"/>
          <w:sz w:val="24"/>
          <w:szCs w:val="24"/>
        </w:rPr>
        <w:t>1. Soma-Pillay P, Catherine N-P, Tolppanen H,</w:t>
      </w:r>
      <w:r w:rsidRPr="00020998">
        <w:rPr>
          <w:rStyle w:val="markedcontent"/>
          <w:rFonts w:ascii="Arial" w:hAnsi="Arial" w:cs="Arial"/>
          <w:sz w:val="24"/>
          <w:szCs w:val="24"/>
        </w:rPr>
        <w:br/>
      </w:r>
      <w:r w:rsidRPr="00020998">
        <w:rPr>
          <w:rStyle w:val="markedcontent"/>
          <w:rFonts w:ascii="Arial" w:hAnsi="Arial" w:cs="Arial"/>
          <w:sz w:val="24"/>
          <w:szCs w:val="24"/>
        </w:rPr>
        <w:t>Mebazaa A, Tolppanen H, Mebazaa A. Phy-</w:t>
      </w:r>
      <w:r w:rsidRPr="00020998">
        <w:rPr>
          <w:rStyle w:val="markedcontent"/>
          <w:rFonts w:ascii="Arial" w:hAnsi="Arial" w:cs="Arial"/>
          <w:sz w:val="24"/>
          <w:szCs w:val="24"/>
        </w:rPr>
        <w:br/>
      </w:r>
      <w:r w:rsidRPr="00020998">
        <w:rPr>
          <w:rStyle w:val="markedcontent"/>
          <w:rFonts w:ascii="Arial" w:hAnsi="Arial" w:cs="Arial"/>
          <w:sz w:val="24"/>
          <w:szCs w:val="24"/>
        </w:rPr>
        <w:t>siological changes in pregnancy. Cardiovasc</w:t>
      </w:r>
      <w:r w:rsidRPr="00020998">
        <w:rPr>
          <w:rStyle w:val="markedcontent"/>
          <w:rFonts w:ascii="Arial" w:hAnsi="Arial" w:cs="Arial"/>
          <w:sz w:val="24"/>
          <w:szCs w:val="24"/>
        </w:rPr>
        <w:br/>
      </w:r>
      <w:r w:rsidRPr="00020998">
        <w:rPr>
          <w:rStyle w:val="markedcontent"/>
          <w:rFonts w:ascii="Arial" w:hAnsi="Arial" w:cs="Arial"/>
          <w:sz w:val="24"/>
          <w:szCs w:val="24"/>
        </w:rPr>
        <w:t>J Afr [Internet]. 2016 [citado 3 de agosto de</w:t>
      </w:r>
      <w:r w:rsidRPr="00020998">
        <w:rPr>
          <w:rStyle w:val="markedcontent"/>
          <w:rFonts w:ascii="Arial" w:hAnsi="Arial" w:cs="Arial"/>
          <w:sz w:val="24"/>
          <w:szCs w:val="24"/>
        </w:rPr>
        <w:br/>
      </w:r>
      <w:r w:rsidRPr="00020998">
        <w:rPr>
          <w:rStyle w:val="markedcontent"/>
          <w:rFonts w:ascii="Arial" w:hAnsi="Arial" w:cs="Arial"/>
          <w:sz w:val="24"/>
          <w:szCs w:val="24"/>
        </w:rPr>
        <w:t>2020];27(2):89-94. Disponible en: https://www.</w:t>
      </w:r>
      <w:r w:rsidRPr="00020998">
        <w:rPr>
          <w:rStyle w:val="markedcontent"/>
          <w:rFonts w:ascii="Arial" w:hAnsi="Arial" w:cs="Arial"/>
          <w:sz w:val="24"/>
          <w:szCs w:val="24"/>
        </w:rPr>
        <w:br/>
      </w:r>
      <w:r w:rsidRPr="00020998">
        <w:rPr>
          <w:rStyle w:val="markedcontent"/>
          <w:rFonts w:ascii="Arial" w:hAnsi="Arial" w:cs="Arial"/>
          <w:sz w:val="24"/>
          <w:szCs w:val="24"/>
        </w:rPr>
        <w:t>ncbi.nlm.nih.gov/pmc/articles/PMC4928162/</w:t>
      </w:r>
      <w:r w:rsidRPr="00020998">
        <w:rPr>
          <w:rStyle w:val="markedcontent"/>
          <w:rFonts w:ascii="Arial" w:hAnsi="Arial" w:cs="Arial"/>
          <w:sz w:val="24"/>
          <w:szCs w:val="24"/>
        </w:rPr>
        <w:br/>
      </w:r>
      <w:r w:rsidRPr="00020998">
        <w:rPr>
          <w:rStyle w:val="markedcontent"/>
          <w:rFonts w:ascii="Arial" w:hAnsi="Arial" w:cs="Arial"/>
          <w:sz w:val="24"/>
          <w:szCs w:val="24"/>
        </w:rPr>
        <w:t>2. Lecorguillé M, Jacota M, Lauzon-Guillain B</w:t>
      </w:r>
      <w:r w:rsidRPr="00020998">
        <w:rPr>
          <w:rStyle w:val="markedcontent"/>
          <w:rFonts w:ascii="Arial" w:hAnsi="Arial" w:cs="Arial"/>
          <w:sz w:val="24"/>
          <w:szCs w:val="24"/>
        </w:rPr>
        <w:br/>
      </w:r>
      <w:r w:rsidRPr="00020998">
        <w:rPr>
          <w:rStyle w:val="markedcontent"/>
          <w:rFonts w:ascii="Arial" w:hAnsi="Arial" w:cs="Arial"/>
          <w:sz w:val="24"/>
          <w:szCs w:val="24"/>
        </w:rPr>
        <w:t>de, Forhan A, Cheminat M, Charles M-A,</w:t>
      </w:r>
      <w:r w:rsidRPr="00020998">
        <w:rPr>
          <w:rStyle w:val="markedcontent"/>
          <w:rFonts w:ascii="Arial" w:hAnsi="Arial" w:cs="Arial"/>
          <w:sz w:val="24"/>
          <w:szCs w:val="24"/>
        </w:rPr>
        <w:br/>
      </w:r>
      <w:r w:rsidRPr="00020998">
        <w:rPr>
          <w:rStyle w:val="markedcontent"/>
          <w:rFonts w:ascii="Arial" w:hAnsi="Arial" w:cs="Arial"/>
          <w:sz w:val="24"/>
          <w:szCs w:val="24"/>
        </w:rPr>
        <w:t>et al. An association between maternal</w:t>
      </w:r>
      <w:r w:rsidRPr="00020998">
        <w:rPr>
          <w:rStyle w:val="markedcontent"/>
          <w:rFonts w:ascii="Arial" w:hAnsi="Arial" w:cs="Arial"/>
          <w:sz w:val="24"/>
          <w:szCs w:val="24"/>
        </w:rPr>
        <w:br/>
      </w:r>
      <w:r w:rsidRPr="00020998">
        <w:rPr>
          <w:rStyle w:val="markedcontent"/>
          <w:rFonts w:ascii="Arial" w:hAnsi="Arial" w:cs="Arial"/>
          <w:sz w:val="24"/>
          <w:szCs w:val="24"/>
        </w:rPr>
        <w:t>weight change in the year before pregnan-</w:t>
      </w:r>
      <w:r w:rsidRPr="00020998">
        <w:rPr>
          <w:rStyle w:val="markedcontent"/>
          <w:rFonts w:ascii="Arial" w:hAnsi="Arial" w:cs="Arial"/>
          <w:sz w:val="24"/>
          <w:szCs w:val="24"/>
        </w:rPr>
        <w:br/>
      </w:r>
      <w:r w:rsidRPr="00020998">
        <w:rPr>
          <w:rStyle w:val="markedcontent"/>
          <w:rFonts w:ascii="Arial" w:hAnsi="Arial" w:cs="Arial"/>
          <w:sz w:val="24"/>
          <w:szCs w:val="24"/>
        </w:rPr>
        <w:t>cy and infant birth weight: ELFE, a French</w:t>
      </w:r>
      <w:r w:rsidRPr="00020998">
        <w:rPr>
          <w:rStyle w:val="markedcontent"/>
          <w:rFonts w:ascii="Arial" w:hAnsi="Arial" w:cs="Arial"/>
          <w:sz w:val="24"/>
          <w:szCs w:val="24"/>
        </w:rPr>
        <w:br/>
      </w:r>
      <w:r w:rsidRPr="00020998">
        <w:rPr>
          <w:rStyle w:val="markedcontent"/>
          <w:rFonts w:ascii="Arial" w:hAnsi="Arial" w:cs="Arial"/>
          <w:sz w:val="24"/>
          <w:szCs w:val="24"/>
        </w:rPr>
        <w:t>national birth cohort study. PLOS Med [In-</w:t>
      </w:r>
      <w:r w:rsidRPr="00020998">
        <w:rPr>
          <w:rStyle w:val="markedcontent"/>
          <w:rFonts w:ascii="Arial" w:hAnsi="Arial" w:cs="Arial"/>
          <w:sz w:val="24"/>
          <w:szCs w:val="24"/>
        </w:rPr>
        <w:br/>
      </w:r>
      <w:r w:rsidRPr="00020998">
        <w:rPr>
          <w:rStyle w:val="markedcontent"/>
          <w:rFonts w:ascii="Arial" w:hAnsi="Arial" w:cs="Arial"/>
          <w:sz w:val="24"/>
          <w:szCs w:val="24"/>
        </w:rPr>
        <w:lastRenderedPageBreak/>
        <w:t>ternet]. 20 de agosto de 2019 [citado 3 de</w:t>
      </w:r>
      <w:r w:rsidRPr="00020998">
        <w:rPr>
          <w:rStyle w:val="markedcontent"/>
          <w:rFonts w:ascii="Arial" w:hAnsi="Arial" w:cs="Arial"/>
          <w:sz w:val="24"/>
          <w:szCs w:val="24"/>
        </w:rPr>
        <w:br/>
      </w:r>
      <w:r w:rsidRPr="00020998">
        <w:rPr>
          <w:rStyle w:val="markedcontent"/>
          <w:rFonts w:ascii="Arial" w:hAnsi="Arial" w:cs="Arial"/>
          <w:sz w:val="24"/>
          <w:szCs w:val="24"/>
        </w:rPr>
        <w:t>agosto de 2020];16(8):e1002871. Disponible</w:t>
      </w:r>
      <w:r w:rsidRPr="00020998">
        <w:rPr>
          <w:rStyle w:val="markedcontent"/>
          <w:rFonts w:ascii="Arial" w:hAnsi="Arial" w:cs="Arial"/>
          <w:sz w:val="24"/>
          <w:szCs w:val="24"/>
        </w:rPr>
        <w:br/>
      </w:r>
      <w:r w:rsidRPr="00020998">
        <w:rPr>
          <w:rStyle w:val="markedcontent"/>
          <w:rFonts w:ascii="Arial" w:hAnsi="Arial" w:cs="Arial"/>
          <w:sz w:val="24"/>
          <w:szCs w:val="24"/>
        </w:rPr>
        <w:t>en: https://journals.plos.org/plosmedicine/</w:t>
      </w:r>
      <w:r w:rsidRPr="00020998">
        <w:rPr>
          <w:rStyle w:val="markedcontent"/>
          <w:rFonts w:ascii="Arial" w:hAnsi="Arial" w:cs="Arial"/>
          <w:sz w:val="24"/>
          <w:szCs w:val="24"/>
        </w:rPr>
        <w:br/>
      </w:r>
      <w:r w:rsidRPr="00020998">
        <w:rPr>
          <w:rStyle w:val="markedcontent"/>
          <w:rFonts w:ascii="Arial" w:hAnsi="Arial" w:cs="Arial"/>
          <w:sz w:val="24"/>
          <w:szCs w:val="24"/>
        </w:rPr>
        <w:t>article?id=10.1371/journal.pmed.1002871</w:t>
      </w:r>
      <w:r w:rsidRPr="00020998">
        <w:rPr>
          <w:rStyle w:val="markedcontent"/>
          <w:rFonts w:ascii="Arial" w:hAnsi="Arial" w:cs="Arial"/>
          <w:sz w:val="24"/>
          <w:szCs w:val="24"/>
        </w:rPr>
        <w:br/>
      </w:r>
      <w:r w:rsidRPr="00020998">
        <w:rPr>
          <w:rStyle w:val="markedcontent"/>
          <w:rFonts w:ascii="Arial" w:hAnsi="Arial" w:cs="Arial"/>
          <w:sz w:val="24"/>
          <w:szCs w:val="24"/>
        </w:rPr>
        <w:t>3. Cheung KL, Lafayette RA. Renal Physiology</w:t>
      </w:r>
      <w:r w:rsidRPr="00020998">
        <w:rPr>
          <w:rStyle w:val="markedcontent"/>
          <w:rFonts w:ascii="Arial" w:hAnsi="Arial" w:cs="Arial"/>
          <w:sz w:val="24"/>
          <w:szCs w:val="24"/>
        </w:rPr>
        <w:br/>
      </w:r>
      <w:r w:rsidRPr="00020998">
        <w:rPr>
          <w:rStyle w:val="markedcontent"/>
          <w:rFonts w:ascii="Arial" w:hAnsi="Arial" w:cs="Arial"/>
          <w:sz w:val="24"/>
          <w:szCs w:val="24"/>
        </w:rPr>
        <w:t>of Pregnancy. Adv Chronic Kidney Dis [In-</w:t>
      </w:r>
      <w:r w:rsidRPr="00020998">
        <w:rPr>
          <w:rStyle w:val="markedcontent"/>
          <w:rFonts w:ascii="Arial" w:hAnsi="Arial" w:cs="Arial"/>
          <w:sz w:val="24"/>
          <w:szCs w:val="24"/>
        </w:rPr>
        <w:br/>
      </w:r>
      <w:r w:rsidRPr="00020998">
        <w:rPr>
          <w:rStyle w:val="markedcontent"/>
          <w:rFonts w:ascii="Arial" w:hAnsi="Arial" w:cs="Arial"/>
          <w:sz w:val="24"/>
          <w:szCs w:val="24"/>
        </w:rPr>
        <w:t>ternet]. mayo de 2013 [citado 3 de agos-</w:t>
      </w:r>
      <w:r w:rsidRPr="00020998">
        <w:rPr>
          <w:rStyle w:val="markedcontent"/>
          <w:rFonts w:ascii="Arial" w:hAnsi="Arial" w:cs="Arial"/>
          <w:sz w:val="24"/>
          <w:szCs w:val="24"/>
        </w:rPr>
        <w:br/>
      </w:r>
      <w:r w:rsidRPr="00020998">
        <w:rPr>
          <w:rStyle w:val="markedcontent"/>
          <w:rFonts w:ascii="Arial" w:hAnsi="Arial" w:cs="Arial"/>
          <w:sz w:val="24"/>
          <w:szCs w:val="24"/>
        </w:rPr>
        <w:t>to de 2020];20(3):209-14. Disponible en:</w:t>
      </w:r>
      <w:r w:rsidRPr="00020998">
        <w:rPr>
          <w:rStyle w:val="markedcontent"/>
          <w:rFonts w:ascii="Arial" w:hAnsi="Arial" w:cs="Arial"/>
          <w:sz w:val="24"/>
          <w:szCs w:val="24"/>
        </w:rPr>
        <w:br/>
      </w:r>
      <w:r w:rsidRPr="00020998">
        <w:rPr>
          <w:rStyle w:val="markedcontent"/>
          <w:rFonts w:ascii="Arial" w:hAnsi="Arial" w:cs="Arial"/>
          <w:sz w:val="24"/>
          <w:szCs w:val="24"/>
        </w:rPr>
        <w:t>https://www.ncbi.nlm.nih.gov/pmc/articles/</w:t>
      </w:r>
      <w:r w:rsidRPr="00020998">
        <w:rPr>
          <w:rStyle w:val="markedcontent"/>
          <w:rFonts w:ascii="Arial" w:hAnsi="Arial" w:cs="Arial"/>
          <w:sz w:val="24"/>
          <w:szCs w:val="24"/>
        </w:rPr>
        <w:br/>
      </w:r>
      <w:r w:rsidRPr="00020998">
        <w:rPr>
          <w:rStyle w:val="markedcontent"/>
          <w:rFonts w:ascii="Arial" w:hAnsi="Arial" w:cs="Arial"/>
          <w:sz w:val="24"/>
          <w:szCs w:val="24"/>
        </w:rPr>
        <w:t>PMC4089195/</w:t>
      </w:r>
      <w:r w:rsidRPr="00020998">
        <w:rPr>
          <w:rStyle w:val="markedcontent"/>
          <w:rFonts w:ascii="Arial" w:hAnsi="Arial" w:cs="Arial"/>
          <w:sz w:val="24"/>
          <w:szCs w:val="24"/>
        </w:rPr>
        <w:br/>
      </w:r>
      <w:r w:rsidRPr="00020998">
        <w:rPr>
          <w:rStyle w:val="markedcontent"/>
          <w:rFonts w:ascii="Arial" w:hAnsi="Arial" w:cs="Arial"/>
          <w:sz w:val="24"/>
          <w:szCs w:val="24"/>
        </w:rPr>
        <w:t>4. Westbrook RH, Dusheiko G, Williamson C.</w:t>
      </w:r>
      <w:r w:rsidRPr="00020998">
        <w:rPr>
          <w:rStyle w:val="markedcontent"/>
          <w:rFonts w:ascii="Arial" w:hAnsi="Arial" w:cs="Arial"/>
          <w:sz w:val="24"/>
          <w:szCs w:val="24"/>
        </w:rPr>
        <w:br/>
      </w:r>
      <w:r w:rsidRPr="00020998">
        <w:rPr>
          <w:rStyle w:val="markedcontent"/>
          <w:rFonts w:ascii="Arial" w:hAnsi="Arial" w:cs="Arial"/>
          <w:sz w:val="24"/>
          <w:szCs w:val="24"/>
        </w:rPr>
        <w:t>Pregnancy and liver disease. J Hepatol</w:t>
      </w:r>
      <w:r w:rsidRPr="00020998">
        <w:rPr>
          <w:rStyle w:val="markedcontent"/>
          <w:rFonts w:ascii="Arial" w:hAnsi="Arial" w:cs="Arial"/>
          <w:sz w:val="24"/>
          <w:szCs w:val="24"/>
        </w:rPr>
        <w:br/>
      </w:r>
      <w:r w:rsidRPr="00020998">
        <w:rPr>
          <w:rStyle w:val="markedcontent"/>
          <w:rFonts w:ascii="Arial" w:hAnsi="Arial" w:cs="Arial"/>
          <w:sz w:val="24"/>
          <w:szCs w:val="24"/>
        </w:rPr>
        <w:t>[Internet]. abril de 2016 [citado 3 de agos-</w:t>
      </w:r>
      <w:r w:rsidRPr="00020998">
        <w:rPr>
          <w:rStyle w:val="markedcontent"/>
          <w:rFonts w:ascii="Arial" w:hAnsi="Arial" w:cs="Arial"/>
          <w:sz w:val="24"/>
          <w:szCs w:val="24"/>
        </w:rPr>
        <w:br/>
      </w:r>
      <w:r w:rsidRPr="00020998">
        <w:rPr>
          <w:rStyle w:val="markedcontent"/>
          <w:rFonts w:ascii="Arial" w:hAnsi="Arial" w:cs="Arial"/>
          <w:sz w:val="24"/>
          <w:szCs w:val="24"/>
        </w:rPr>
        <w:t>to de 2020];64(4):933-45. Disponible en:</w:t>
      </w:r>
      <w:r w:rsidRPr="00020998">
        <w:rPr>
          <w:rStyle w:val="markedcontent"/>
          <w:rFonts w:ascii="Arial" w:hAnsi="Arial" w:cs="Arial"/>
          <w:sz w:val="24"/>
          <w:szCs w:val="24"/>
        </w:rPr>
        <w:br/>
      </w:r>
      <w:r w:rsidRPr="00020998">
        <w:rPr>
          <w:rStyle w:val="markedcontent"/>
          <w:rFonts w:ascii="Arial" w:hAnsi="Arial" w:cs="Arial"/>
          <w:sz w:val="24"/>
          <w:szCs w:val="24"/>
        </w:rPr>
        <w:t>https://linkinghub.elsevier.com/retrieve/pii/</w:t>
      </w:r>
      <w:r w:rsidRPr="00020998">
        <w:rPr>
          <w:rStyle w:val="markedcontent"/>
          <w:rFonts w:ascii="Arial" w:hAnsi="Arial" w:cs="Arial"/>
          <w:sz w:val="24"/>
          <w:szCs w:val="24"/>
        </w:rPr>
        <w:br/>
      </w:r>
      <w:r w:rsidRPr="00020998">
        <w:rPr>
          <w:rStyle w:val="markedcontent"/>
          <w:rFonts w:ascii="Arial" w:hAnsi="Arial" w:cs="Arial"/>
          <w:sz w:val="24"/>
          <w:szCs w:val="24"/>
        </w:rPr>
        <w:t>S0168827815007886</w:t>
      </w:r>
      <w:r w:rsidRPr="00020998">
        <w:rPr>
          <w:rStyle w:val="markedcontent"/>
          <w:rFonts w:ascii="Arial" w:hAnsi="Arial" w:cs="Arial"/>
          <w:sz w:val="24"/>
          <w:szCs w:val="24"/>
        </w:rPr>
        <w:br/>
      </w:r>
      <w:r w:rsidRPr="00020998">
        <w:rPr>
          <w:rStyle w:val="markedcontent"/>
          <w:rFonts w:ascii="Arial" w:hAnsi="Arial" w:cs="Arial"/>
          <w:sz w:val="24"/>
          <w:szCs w:val="24"/>
        </w:rPr>
        <w:t>5. Bhatia P, Chhabra S. Physiological and ana-</w:t>
      </w:r>
      <w:r w:rsidRPr="00020998">
        <w:rPr>
          <w:rStyle w:val="markedcontent"/>
          <w:rFonts w:ascii="Arial" w:hAnsi="Arial" w:cs="Arial"/>
          <w:sz w:val="24"/>
          <w:szCs w:val="24"/>
        </w:rPr>
        <w:br/>
      </w:r>
      <w:r w:rsidRPr="00020998">
        <w:rPr>
          <w:rStyle w:val="markedcontent"/>
          <w:rFonts w:ascii="Arial" w:hAnsi="Arial" w:cs="Arial"/>
          <w:sz w:val="24"/>
          <w:szCs w:val="24"/>
        </w:rPr>
        <w:t>tomical changes of pregnancy: Implications</w:t>
      </w:r>
      <w:r w:rsidRPr="00020998">
        <w:rPr>
          <w:rStyle w:val="markedcontent"/>
          <w:rFonts w:ascii="Arial" w:hAnsi="Arial" w:cs="Arial"/>
          <w:sz w:val="24"/>
          <w:szCs w:val="24"/>
        </w:rPr>
        <w:br/>
      </w:r>
      <w:r w:rsidRPr="00020998">
        <w:rPr>
          <w:rStyle w:val="markedcontent"/>
          <w:rFonts w:ascii="Arial" w:hAnsi="Arial" w:cs="Arial"/>
          <w:sz w:val="24"/>
          <w:szCs w:val="24"/>
        </w:rPr>
        <w:t>for anaesthesia. Indian J Anaesth. 1 de sep-</w:t>
      </w:r>
      <w:r w:rsidRPr="00020998">
        <w:rPr>
          <w:rStyle w:val="markedcontent"/>
          <w:rFonts w:ascii="Arial" w:hAnsi="Arial" w:cs="Arial"/>
          <w:sz w:val="24"/>
          <w:szCs w:val="24"/>
        </w:rPr>
        <w:br/>
      </w:r>
      <w:r w:rsidRPr="00020998">
        <w:rPr>
          <w:rStyle w:val="markedcontent"/>
          <w:rFonts w:ascii="Arial" w:hAnsi="Arial" w:cs="Arial"/>
          <w:sz w:val="24"/>
          <w:szCs w:val="24"/>
        </w:rPr>
        <w:t>tiembre de 2018;62:651.</w:t>
      </w:r>
      <w:r w:rsidRPr="00020998">
        <w:rPr>
          <w:rStyle w:val="markedcontent"/>
          <w:rFonts w:ascii="Arial" w:hAnsi="Arial" w:cs="Arial"/>
          <w:sz w:val="24"/>
          <w:szCs w:val="24"/>
        </w:rPr>
        <w:br/>
      </w:r>
      <w:r w:rsidRPr="00020998">
        <w:rPr>
          <w:rStyle w:val="markedcontent"/>
          <w:rFonts w:ascii="Arial" w:hAnsi="Arial" w:cs="Arial"/>
          <w:sz w:val="24"/>
          <w:szCs w:val="24"/>
        </w:rPr>
        <w:t>6. Tyler K. Physiological Skin Changes During</w:t>
      </w:r>
      <w:r w:rsidRPr="00020998">
        <w:rPr>
          <w:rStyle w:val="markedcontent"/>
          <w:rFonts w:ascii="Arial" w:hAnsi="Arial" w:cs="Arial"/>
          <w:sz w:val="24"/>
          <w:szCs w:val="24"/>
        </w:rPr>
        <w:br/>
      </w:r>
      <w:r w:rsidRPr="00020998">
        <w:rPr>
          <w:rStyle w:val="markedcontent"/>
          <w:rFonts w:ascii="Arial" w:hAnsi="Arial" w:cs="Arial"/>
          <w:sz w:val="24"/>
          <w:szCs w:val="24"/>
        </w:rPr>
        <w:t>Pregnancy. Clin Obstet Gynecol. 16 de di-</w:t>
      </w:r>
      <w:r w:rsidRPr="00020998">
        <w:rPr>
          <w:rStyle w:val="markedcontent"/>
          <w:rFonts w:ascii="Arial" w:hAnsi="Arial" w:cs="Arial"/>
          <w:sz w:val="24"/>
          <w:szCs w:val="24"/>
        </w:rPr>
        <w:br/>
      </w:r>
      <w:r w:rsidRPr="00020998">
        <w:rPr>
          <w:rStyle w:val="markedcontent"/>
          <w:rFonts w:ascii="Arial" w:hAnsi="Arial" w:cs="Arial"/>
          <w:sz w:val="24"/>
          <w:szCs w:val="24"/>
        </w:rPr>
        <w:t>ciembre de 2014;58.</w:t>
      </w:r>
      <w:r w:rsidRPr="00020998">
        <w:rPr>
          <w:rStyle w:val="markedcontent"/>
          <w:rFonts w:ascii="Arial" w:hAnsi="Arial" w:cs="Arial"/>
          <w:sz w:val="24"/>
          <w:szCs w:val="24"/>
        </w:rPr>
        <w:br/>
      </w:r>
      <w:r w:rsidRPr="00020998">
        <w:rPr>
          <w:rStyle w:val="markedcontent"/>
          <w:rFonts w:ascii="Arial" w:hAnsi="Arial" w:cs="Arial"/>
          <w:sz w:val="24"/>
          <w:szCs w:val="24"/>
        </w:rPr>
        <w:t>7. MSP. Estimación de la Razón de Mortalidad</w:t>
      </w:r>
      <w:r w:rsidRPr="00020998">
        <w:rPr>
          <w:rStyle w:val="markedcontent"/>
          <w:rFonts w:ascii="Arial" w:hAnsi="Arial" w:cs="Arial"/>
          <w:sz w:val="24"/>
          <w:szCs w:val="24"/>
        </w:rPr>
        <w:br/>
      </w:r>
      <w:r w:rsidRPr="00020998">
        <w:rPr>
          <w:rStyle w:val="markedcontent"/>
          <w:rFonts w:ascii="Arial" w:hAnsi="Arial" w:cs="Arial"/>
          <w:sz w:val="24"/>
          <w:szCs w:val="24"/>
        </w:rPr>
        <w:t>Materna en el Ecuador [Internet]. 2017. Dispo-</w:t>
      </w:r>
      <w:r w:rsidRPr="00020998">
        <w:rPr>
          <w:rStyle w:val="markedcontent"/>
          <w:rFonts w:ascii="Arial" w:hAnsi="Arial" w:cs="Arial"/>
          <w:sz w:val="24"/>
          <w:szCs w:val="24"/>
        </w:rPr>
        <w:br/>
      </w:r>
      <w:r w:rsidRPr="00020998">
        <w:rPr>
          <w:rStyle w:val="markedcontent"/>
          <w:rFonts w:ascii="Arial" w:hAnsi="Arial" w:cs="Arial"/>
          <w:sz w:val="24"/>
          <w:szCs w:val="24"/>
        </w:rPr>
        <w:t>nible en: https://www.ecuadorencifras.gob.</w:t>
      </w:r>
      <w:r w:rsidRPr="00020998">
        <w:rPr>
          <w:rStyle w:val="markedcontent"/>
          <w:rFonts w:ascii="Arial" w:hAnsi="Arial" w:cs="Arial"/>
          <w:sz w:val="24"/>
          <w:szCs w:val="24"/>
        </w:rPr>
        <w:br/>
      </w:r>
      <w:r w:rsidRPr="00020998">
        <w:rPr>
          <w:rStyle w:val="markedcontent"/>
          <w:rFonts w:ascii="Arial" w:hAnsi="Arial" w:cs="Arial"/>
          <w:sz w:val="24"/>
          <w:szCs w:val="24"/>
        </w:rPr>
        <w:t>ec/documentos/web-inec/Poblacion_y_Demografia/Nacimientos_Defunciones/2016/</w:t>
      </w:r>
      <w:r w:rsidRPr="00020998">
        <w:rPr>
          <w:rStyle w:val="markedcontent"/>
          <w:rFonts w:ascii="Arial" w:hAnsi="Arial" w:cs="Arial"/>
          <w:sz w:val="24"/>
          <w:szCs w:val="24"/>
        </w:rPr>
        <w:br/>
      </w:r>
      <w:bookmarkStart w:id="2" w:name="_GoBack"/>
      <w:r w:rsidRPr="00020998">
        <w:rPr>
          <w:rStyle w:val="markedcontent"/>
          <w:rFonts w:ascii="Arial" w:hAnsi="Arial" w:cs="Arial"/>
          <w:sz w:val="24"/>
          <w:szCs w:val="24"/>
        </w:rPr>
        <w:t>RMM_Nota_metodologica_INEC_2016.pdf</w:t>
      </w:r>
      <w:r w:rsidRPr="00020998">
        <w:rPr>
          <w:rStyle w:val="markedcontent"/>
          <w:rFonts w:ascii="Arial" w:hAnsi="Arial" w:cs="Arial"/>
          <w:sz w:val="24"/>
          <w:szCs w:val="24"/>
        </w:rPr>
        <w:br/>
      </w:r>
      <w:r w:rsidRPr="00020998">
        <w:rPr>
          <w:rStyle w:val="markedcontent"/>
          <w:rFonts w:ascii="Arial" w:hAnsi="Arial" w:cs="Arial"/>
          <w:sz w:val="24"/>
          <w:szCs w:val="24"/>
        </w:rPr>
        <w:t>8. ALTAMIRANO C. “Impacto del score mama</w:t>
      </w:r>
      <w:bookmarkEnd w:id="2"/>
      <w:r w:rsidRPr="00020998">
        <w:rPr>
          <w:rStyle w:val="markedcontent"/>
          <w:rFonts w:ascii="Arial" w:hAnsi="Arial" w:cs="Arial"/>
          <w:sz w:val="24"/>
          <w:szCs w:val="24"/>
        </w:rPr>
        <w:br/>
      </w:r>
      <w:r w:rsidRPr="00020998">
        <w:rPr>
          <w:rStyle w:val="markedcontent"/>
          <w:rFonts w:ascii="Arial" w:hAnsi="Arial" w:cs="Arial"/>
          <w:sz w:val="24"/>
          <w:szCs w:val="24"/>
        </w:rPr>
        <w:lastRenderedPageBreak/>
        <w:t>sobre la mortalidad materna en mujeres</w:t>
      </w:r>
      <w:r w:rsidRPr="00020998">
        <w:rPr>
          <w:rStyle w:val="markedcontent"/>
          <w:rFonts w:ascii="Arial" w:hAnsi="Arial" w:cs="Arial"/>
          <w:sz w:val="24"/>
          <w:szCs w:val="24"/>
        </w:rPr>
        <w:br/>
      </w:r>
      <w:r w:rsidRPr="00020998">
        <w:rPr>
          <w:rStyle w:val="markedcontent"/>
          <w:rFonts w:ascii="Arial" w:hAnsi="Arial" w:cs="Arial"/>
          <w:sz w:val="24"/>
          <w:szCs w:val="24"/>
        </w:rPr>
        <w:t>embarazadas con más de 20 semanas de</w:t>
      </w:r>
      <w:r w:rsidRPr="00020998">
        <w:rPr>
          <w:rStyle w:val="markedcontent"/>
          <w:rFonts w:ascii="Arial" w:hAnsi="Arial" w:cs="Arial"/>
          <w:sz w:val="24"/>
          <w:szCs w:val="24"/>
        </w:rPr>
        <w:br/>
      </w:r>
      <w:r w:rsidRPr="00020998">
        <w:rPr>
          <w:rStyle w:val="markedcontent"/>
          <w:rFonts w:ascii="Arial" w:hAnsi="Arial" w:cs="Arial"/>
          <w:sz w:val="24"/>
          <w:szCs w:val="24"/>
        </w:rPr>
        <w:t>gestación en el servicio de emergencia del</w:t>
      </w:r>
      <w:r w:rsidRPr="00020998">
        <w:rPr>
          <w:rStyle w:val="markedcontent"/>
          <w:rFonts w:ascii="Arial" w:hAnsi="Arial" w:cs="Arial"/>
          <w:sz w:val="24"/>
          <w:szCs w:val="24"/>
        </w:rPr>
        <w:br/>
      </w:r>
      <w:r w:rsidRPr="00020998">
        <w:rPr>
          <w:rStyle w:val="markedcontent"/>
          <w:rFonts w:ascii="Arial" w:hAnsi="Arial" w:cs="Arial"/>
          <w:sz w:val="24"/>
          <w:szCs w:val="24"/>
        </w:rPr>
        <w:t>hospital yerovi mackuart de la ciudad de</w:t>
      </w:r>
      <w:r w:rsidRPr="00020998">
        <w:rPr>
          <w:rStyle w:val="markedcontent"/>
          <w:rFonts w:ascii="Arial" w:hAnsi="Arial" w:cs="Arial"/>
          <w:sz w:val="24"/>
          <w:szCs w:val="24"/>
        </w:rPr>
        <w:br/>
      </w:r>
      <w:r w:rsidRPr="00020998">
        <w:rPr>
          <w:rStyle w:val="markedcontent"/>
          <w:rFonts w:ascii="Arial" w:hAnsi="Arial" w:cs="Arial"/>
          <w:sz w:val="24"/>
          <w:szCs w:val="24"/>
        </w:rPr>
        <w:t>salcedo.” [Internet]. 2017 [citado 1 de mayo</w:t>
      </w:r>
      <w:r w:rsidRPr="00020998">
        <w:rPr>
          <w:rStyle w:val="markedcontent"/>
          <w:rFonts w:ascii="Arial" w:hAnsi="Arial" w:cs="Arial"/>
          <w:sz w:val="24"/>
          <w:szCs w:val="24"/>
        </w:rPr>
        <w:br/>
      </w:r>
      <w:r w:rsidRPr="00020998">
        <w:rPr>
          <w:rStyle w:val="markedcontent"/>
          <w:rFonts w:ascii="Arial" w:hAnsi="Arial" w:cs="Arial"/>
          <w:sz w:val="24"/>
          <w:szCs w:val="24"/>
        </w:rPr>
        <w:t>de 2018]. Disponible en: http://dspace.unian-</w:t>
      </w:r>
      <w:r w:rsidRPr="00020998">
        <w:rPr>
          <w:rStyle w:val="markedcontent"/>
          <w:rFonts w:ascii="Arial" w:hAnsi="Arial" w:cs="Arial"/>
          <w:sz w:val="24"/>
          <w:szCs w:val="24"/>
        </w:rPr>
        <w:br/>
      </w:r>
      <w:r w:rsidRPr="00020998">
        <w:rPr>
          <w:rStyle w:val="markedcontent"/>
          <w:rFonts w:ascii="Arial" w:hAnsi="Arial" w:cs="Arial"/>
          <w:sz w:val="24"/>
          <w:szCs w:val="24"/>
        </w:rPr>
        <w:t>des.edu.ec/bitstream/123456789/5769/1/</w:t>
      </w:r>
      <w:r w:rsidRPr="00020998">
        <w:rPr>
          <w:rStyle w:val="markedcontent"/>
          <w:rFonts w:ascii="Arial" w:hAnsi="Arial" w:cs="Arial"/>
          <w:sz w:val="24"/>
          <w:szCs w:val="24"/>
        </w:rPr>
        <w:br/>
      </w:r>
      <w:r w:rsidRPr="00020998">
        <w:rPr>
          <w:rStyle w:val="markedcontent"/>
          <w:rFonts w:ascii="Arial" w:hAnsi="Arial" w:cs="Arial"/>
          <w:sz w:val="24"/>
          <w:szCs w:val="24"/>
        </w:rPr>
        <w:t>PIUAMED021-2017.pdf</w:t>
      </w:r>
      <w:r w:rsidRPr="00020998">
        <w:rPr>
          <w:rStyle w:val="markedcontent"/>
          <w:rFonts w:ascii="Arial" w:hAnsi="Arial" w:cs="Arial"/>
          <w:sz w:val="24"/>
          <w:szCs w:val="24"/>
        </w:rPr>
        <w:br/>
      </w:r>
      <w:r w:rsidRPr="00020998">
        <w:rPr>
          <w:rStyle w:val="markedcontent"/>
          <w:rFonts w:ascii="Arial" w:hAnsi="Arial" w:cs="Arial"/>
          <w:sz w:val="24"/>
          <w:szCs w:val="24"/>
        </w:rPr>
        <w:t>9. Quezada J, Louciana G, Molina A, Auquilla</w:t>
      </w:r>
      <w:r w:rsidRPr="00020998">
        <w:rPr>
          <w:rStyle w:val="markedcontent"/>
          <w:rFonts w:ascii="Arial" w:hAnsi="Arial" w:cs="Arial"/>
          <w:sz w:val="24"/>
          <w:szCs w:val="24"/>
        </w:rPr>
        <w:br/>
      </w:r>
      <w:r w:rsidRPr="00020998">
        <w:rPr>
          <w:rStyle w:val="markedcontent"/>
          <w:rFonts w:ascii="Arial" w:hAnsi="Arial" w:cs="Arial"/>
          <w:sz w:val="24"/>
          <w:szCs w:val="24"/>
        </w:rPr>
        <w:t>R, Cárdenas D, Montero M, et al. Trastornos</w:t>
      </w:r>
      <w:r w:rsidRPr="00020998">
        <w:rPr>
          <w:rStyle w:val="markedcontent"/>
          <w:rFonts w:ascii="Arial" w:hAnsi="Arial" w:cs="Arial"/>
          <w:sz w:val="24"/>
          <w:szCs w:val="24"/>
        </w:rPr>
        <w:br/>
      </w:r>
      <w:r w:rsidRPr="00020998">
        <w:rPr>
          <w:rStyle w:val="markedcontent"/>
          <w:rFonts w:ascii="Arial" w:hAnsi="Arial" w:cs="Arial"/>
          <w:sz w:val="24"/>
          <w:szCs w:val="24"/>
        </w:rPr>
        <w:t>hipertensivos y utilidad del score MAMÁ</w:t>
      </w:r>
      <w:r w:rsidRPr="00020998">
        <w:rPr>
          <w:rStyle w:val="markedcontent"/>
          <w:rFonts w:ascii="Arial" w:hAnsi="Arial" w:cs="Arial"/>
          <w:sz w:val="24"/>
          <w:szCs w:val="24"/>
        </w:rPr>
        <w:br/>
      </w:r>
      <w:r w:rsidRPr="00020998">
        <w:rPr>
          <w:rStyle w:val="markedcontent"/>
          <w:rFonts w:ascii="Arial" w:hAnsi="Arial" w:cs="Arial"/>
          <w:sz w:val="24"/>
          <w:szCs w:val="24"/>
        </w:rPr>
        <w:t>y score MACAS en gestantes mestizas y</w:t>
      </w:r>
      <w:r w:rsidRPr="00020998">
        <w:rPr>
          <w:rStyle w:val="markedcontent"/>
          <w:rFonts w:ascii="Arial" w:hAnsi="Arial" w:cs="Arial"/>
          <w:sz w:val="24"/>
          <w:szCs w:val="24"/>
        </w:rPr>
        <w:br/>
      </w:r>
      <w:r w:rsidRPr="00020998">
        <w:rPr>
          <w:rStyle w:val="markedcontent"/>
          <w:rFonts w:ascii="Arial" w:hAnsi="Arial" w:cs="Arial"/>
          <w:sz w:val="24"/>
          <w:szCs w:val="24"/>
        </w:rPr>
        <w:t>de etnia SHUAR. Arch Venez Farmacol Ter.</w:t>
      </w:r>
      <w:r w:rsidRPr="00020998">
        <w:rPr>
          <w:rStyle w:val="markedcontent"/>
          <w:rFonts w:ascii="Arial" w:hAnsi="Arial" w:cs="Arial"/>
          <w:sz w:val="24"/>
          <w:szCs w:val="24"/>
        </w:rPr>
        <w:br/>
      </w:r>
      <w:r w:rsidRPr="00020998">
        <w:rPr>
          <w:rStyle w:val="markedcontent"/>
          <w:rFonts w:ascii="Arial" w:hAnsi="Arial" w:cs="Arial"/>
          <w:sz w:val="24"/>
          <w:szCs w:val="24"/>
        </w:rPr>
        <w:t>2019;38(3):1-8.</w:t>
      </w:r>
      <w:r w:rsidRPr="00020998">
        <w:rPr>
          <w:rStyle w:val="markedcontent"/>
          <w:rFonts w:ascii="Arial" w:hAnsi="Arial" w:cs="Arial"/>
          <w:sz w:val="24"/>
          <w:szCs w:val="24"/>
        </w:rPr>
        <w:br/>
      </w:r>
      <w:r w:rsidRPr="00020998">
        <w:rPr>
          <w:rStyle w:val="markedcontent"/>
          <w:rFonts w:ascii="Arial" w:hAnsi="Arial" w:cs="Arial"/>
          <w:sz w:val="24"/>
          <w:szCs w:val="24"/>
        </w:rPr>
        <w:t>10. López A, Augusta C. Impacto del score</w:t>
      </w:r>
      <w:r w:rsidRPr="00020998">
        <w:rPr>
          <w:rStyle w:val="markedcontent"/>
          <w:rFonts w:ascii="Arial" w:hAnsi="Arial" w:cs="Arial"/>
          <w:sz w:val="24"/>
          <w:szCs w:val="24"/>
        </w:rPr>
        <w:br/>
      </w:r>
      <w:r w:rsidRPr="00020998">
        <w:rPr>
          <w:rStyle w:val="markedcontent"/>
          <w:rFonts w:ascii="Arial" w:hAnsi="Arial" w:cs="Arial"/>
          <w:sz w:val="24"/>
          <w:szCs w:val="24"/>
        </w:rPr>
        <w:t>mama sobre la mortalidad materna en mu-</w:t>
      </w:r>
      <w:r w:rsidRPr="00020998">
        <w:rPr>
          <w:rStyle w:val="markedcontent"/>
          <w:rFonts w:ascii="Arial" w:hAnsi="Arial" w:cs="Arial"/>
          <w:sz w:val="24"/>
          <w:szCs w:val="24"/>
        </w:rPr>
        <w:br/>
      </w:r>
      <w:r w:rsidRPr="00020998">
        <w:rPr>
          <w:rStyle w:val="markedcontent"/>
          <w:rFonts w:ascii="Arial" w:hAnsi="Arial" w:cs="Arial"/>
          <w:sz w:val="24"/>
          <w:szCs w:val="24"/>
        </w:rPr>
        <w:t>jeres embarazadas con más de 20 semanas</w:t>
      </w:r>
      <w:r w:rsidRPr="00020998">
        <w:rPr>
          <w:rStyle w:val="markedcontent"/>
          <w:rFonts w:ascii="Arial" w:hAnsi="Arial" w:cs="Arial"/>
          <w:sz w:val="24"/>
          <w:szCs w:val="24"/>
        </w:rPr>
        <w:br/>
      </w:r>
      <w:r w:rsidRPr="00020998">
        <w:rPr>
          <w:rStyle w:val="markedcontent"/>
          <w:rFonts w:ascii="Arial" w:hAnsi="Arial" w:cs="Arial"/>
          <w:sz w:val="24"/>
          <w:szCs w:val="24"/>
        </w:rPr>
        <w:t>de gestación en el servicio de emergencia</w:t>
      </w:r>
      <w:r w:rsidRPr="00020998">
        <w:rPr>
          <w:rStyle w:val="markedcontent"/>
          <w:rFonts w:ascii="Arial" w:hAnsi="Arial" w:cs="Arial"/>
          <w:sz w:val="24"/>
          <w:szCs w:val="24"/>
        </w:rPr>
        <w:br/>
      </w:r>
      <w:r w:rsidRPr="00020998">
        <w:rPr>
          <w:rStyle w:val="markedcontent"/>
          <w:rFonts w:ascii="Arial" w:hAnsi="Arial" w:cs="Arial"/>
          <w:sz w:val="24"/>
          <w:szCs w:val="24"/>
        </w:rPr>
        <w:t>del Hospital Yerovi Mackuart en la ciudad de</w:t>
      </w:r>
      <w:r w:rsidRPr="00020998">
        <w:rPr>
          <w:rStyle w:val="markedcontent"/>
          <w:rFonts w:ascii="Arial" w:hAnsi="Arial" w:cs="Arial"/>
          <w:sz w:val="24"/>
          <w:szCs w:val="24"/>
        </w:rPr>
        <w:br/>
      </w:r>
      <w:r w:rsidRPr="00020998">
        <w:rPr>
          <w:rStyle w:val="markedcontent"/>
          <w:rFonts w:ascii="Arial" w:hAnsi="Arial" w:cs="Arial"/>
          <w:sz w:val="24"/>
          <w:szCs w:val="24"/>
        </w:rPr>
        <w:t>Salcedo [Internet] [Tesis de grado]. [Ambato-</w:t>
      </w:r>
      <w:r w:rsidRPr="00020998">
        <w:rPr>
          <w:rStyle w:val="markedcontent"/>
          <w:rFonts w:ascii="Arial" w:hAnsi="Arial" w:cs="Arial"/>
          <w:sz w:val="24"/>
          <w:szCs w:val="24"/>
        </w:rPr>
        <w:br/>
      </w:r>
      <w:r w:rsidRPr="00020998">
        <w:rPr>
          <w:rStyle w:val="markedcontent"/>
          <w:rFonts w:ascii="Arial" w:hAnsi="Arial" w:cs="Arial"/>
          <w:sz w:val="24"/>
          <w:szCs w:val="24"/>
        </w:rPr>
        <w:t>Ecuador]: universidad regional autónoma de</w:t>
      </w:r>
      <w:r w:rsidRPr="00020998">
        <w:rPr>
          <w:rStyle w:val="markedcontent"/>
          <w:rFonts w:ascii="Arial" w:hAnsi="Arial" w:cs="Arial"/>
          <w:sz w:val="24"/>
          <w:szCs w:val="24"/>
        </w:rPr>
        <w:br/>
      </w:r>
      <w:r w:rsidRPr="00020998">
        <w:rPr>
          <w:rStyle w:val="markedcontent"/>
          <w:rFonts w:ascii="Arial" w:hAnsi="Arial" w:cs="Arial"/>
          <w:sz w:val="24"/>
          <w:szCs w:val="24"/>
        </w:rPr>
        <w:t>los andes; 2017 [citado 3 de agosto de 2020].</w:t>
      </w:r>
      <w:r w:rsidRPr="00020998">
        <w:rPr>
          <w:rStyle w:val="markedcontent"/>
          <w:rFonts w:ascii="Arial" w:hAnsi="Arial" w:cs="Arial"/>
          <w:sz w:val="24"/>
          <w:szCs w:val="24"/>
        </w:rPr>
        <w:br/>
      </w:r>
      <w:r w:rsidRPr="00020998">
        <w:rPr>
          <w:rStyle w:val="markedcontent"/>
          <w:rFonts w:ascii="Arial" w:hAnsi="Arial" w:cs="Arial"/>
          <w:sz w:val="24"/>
          <w:szCs w:val="24"/>
        </w:rPr>
        <w:t>Disponible en: http://localhost:8080/xmlui/</w:t>
      </w:r>
      <w:r w:rsidRPr="00020998">
        <w:rPr>
          <w:rStyle w:val="markedcontent"/>
          <w:rFonts w:ascii="Arial" w:hAnsi="Arial" w:cs="Arial"/>
          <w:sz w:val="24"/>
          <w:szCs w:val="24"/>
        </w:rPr>
        <w:br/>
      </w:r>
      <w:r w:rsidRPr="00020998">
        <w:rPr>
          <w:rStyle w:val="markedcontent"/>
          <w:rFonts w:ascii="Arial" w:hAnsi="Arial" w:cs="Arial"/>
          <w:sz w:val="24"/>
          <w:szCs w:val="24"/>
        </w:rPr>
        <w:t>handle/123456789/5769</w:t>
      </w:r>
      <w:r w:rsidRPr="00020998">
        <w:rPr>
          <w:rStyle w:val="markedcontent"/>
          <w:rFonts w:ascii="Arial" w:hAnsi="Arial" w:cs="Arial"/>
          <w:sz w:val="24"/>
          <w:szCs w:val="24"/>
        </w:rPr>
        <w:br/>
      </w:r>
      <w:r w:rsidRPr="00020998">
        <w:rPr>
          <w:rStyle w:val="markedcontent"/>
          <w:rFonts w:ascii="Arial" w:hAnsi="Arial" w:cs="Arial"/>
          <w:sz w:val="24"/>
          <w:szCs w:val="24"/>
        </w:rPr>
        <w:t>11. Cruz, D, Macías D. Utilidad del Score MAMÁ</w:t>
      </w:r>
      <w:r w:rsidRPr="00020998">
        <w:rPr>
          <w:rStyle w:val="markedcontent"/>
          <w:rFonts w:ascii="Arial" w:hAnsi="Arial" w:cs="Arial"/>
          <w:sz w:val="24"/>
          <w:szCs w:val="24"/>
        </w:rPr>
        <w:br/>
      </w:r>
      <w:r w:rsidRPr="00020998">
        <w:rPr>
          <w:rStyle w:val="markedcontent"/>
          <w:rFonts w:ascii="Arial" w:hAnsi="Arial" w:cs="Arial"/>
          <w:sz w:val="24"/>
          <w:szCs w:val="24"/>
        </w:rPr>
        <w:t>como herramienta para detección de ries-</w:t>
      </w:r>
      <w:r w:rsidRPr="00020998">
        <w:rPr>
          <w:rStyle w:val="markedcontent"/>
          <w:rFonts w:ascii="Arial" w:hAnsi="Arial" w:cs="Arial"/>
          <w:sz w:val="24"/>
          <w:szCs w:val="24"/>
        </w:rPr>
        <w:br/>
      </w:r>
      <w:r w:rsidRPr="00020998">
        <w:rPr>
          <w:rStyle w:val="markedcontent"/>
          <w:rFonts w:ascii="Arial" w:hAnsi="Arial" w:cs="Arial"/>
          <w:sz w:val="24"/>
          <w:szCs w:val="24"/>
        </w:rPr>
        <w:t>go de morbilidad obstétrica en pacientes</w:t>
      </w:r>
      <w:r w:rsidRPr="00020998">
        <w:rPr>
          <w:rStyle w:val="markedcontent"/>
          <w:rFonts w:ascii="Arial" w:hAnsi="Arial" w:cs="Arial"/>
          <w:sz w:val="24"/>
          <w:szCs w:val="24"/>
        </w:rPr>
        <w:br/>
      </w:r>
      <w:r w:rsidRPr="00020998">
        <w:rPr>
          <w:rStyle w:val="markedcontent"/>
          <w:rFonts w:ascii="Arial" w:hAnsi="Arial" w:cs="Arial"/>
          <w:sz w:val="24"/>
          <w:szCs w:val="24"/>
        </w:rPr>
        <w:t>embarazadas que acuden al servicio de</w:t>
      </w:r>
      <w:r w:rsidRPr="00020998">
        <w:rPr>
          <w:rStyle w:val="markedcontent"/>
          <w:rFonts w:ascii="Arial" w:hAnsi="Arial" w:cs="Arial"/>
          <w:sz w:val="24"/>
          <w:szCs w:val="24"/>
        </w:rPr>
        <w:br/>
      </w:r>
      <w:r w:rsidRPr="00020998">
        <w:rPr>
          <w:rStyle w:val="markedcontent"/>
          <w:rFonts w:ascii="Arial" w:hAnsi="Arial" w:cs="Arial"/>
          <w:sz w:val="24"/>
          <w:szCs w:val="24"/>
        </w:rPr>
        <w:t>Emergencia del Hospital «Teodoro Maldo-</w:t>
      </w:r>
      <w:r w:rsidRPr="00020998">
        <w:rPr>
          <w:rStyle w:val="markedcontent"/>
          <w:rFonts w:ascii="Arial" w:hAnsi="Arial" w:cs="Arial"/>
          <w:sz w:val="24"/>
          <w:szCs w:val="24"/>
        </w:rPr>
        <w:br/>
      </w:r>
      <w:r w:rsidRPr="00020998">
        <w:rPr>
          <w:rStyle w:val="markedcontent"/>
          <w:rFonts w:ascii="Arial" w:hAnsi="Arial" w:cs="Arial"/>
          <w:sz w:val="24"/>
          <w:szCs w:val="24"/>
        </w:rPr>
        <w:lastRenderedPageBreak/>
        <w:t>nado Carbo» de Diciembre del 2016 a Abril</w:t>
      </w:r>
      <w:r w:rsidRPr="00020998">
        <w:rPr>
          <w:rStyle w:val="markedcontent"/>
          <w:rFonts w:ascii="Arial" w:hAnsi="Arial" w:cs="Arial"/>
          <w:sz w:val="24"/>
          <w:szCs w:val="24"/>
        </w:rPr>
        <w:br/>
      </w:r>
      <w:r w:rsidRPr="00020998">
        <w:rPr>
          <w:rStyle w:val="markedcontent"/>
          <w:rFonts w:ascii="Arial" w:hAnsi="Arial" w:cs="Arial"/>
          <w:sz w:val="24"/>
          <w:szCs w:val="24"/>
        </w:rPr>
        <w:t>del 2017 [Tesis de pregrado]. [Guayaquil-</w:t>
      </w:r>
      <w:r w:rsidRPr="00020998">
        <w:rPr>
          <w:rStyle w:val="markedcontent"/>
          <w:rFonts w:ascii="Arial" w:hAnsi="Arial" w:cs="Arial"/>
          <w:sz w:val="24"/>
          <w:szCs w:val="24"/>
        </w:rPr>
        <w:br/>
      </w:r>
      <w:r w:rsidRPr="00020998">
        <w:rPr>
          <w:rStyle w:val="markedcontent"/>
          <w:rFonts w:ascii="Arial" w:hAnsi="Arial" w:cs="Arial"/>
          <w:sz w:val="24"/>
          <w:szCs w:val="24"/>
        </w:rPr>
        <w:t>Ecuador]: Universidad católica de Santiago</w:t>
      </w:r>
      <w:r w:rsidRPr="00020998">
        <w:rPr>
          <w:rStyle w:val="markedcontent"/>
          <w:rFonts w:ascii="Arial" w:hAnsi="Arial" w:cs="Arial"/>
          <w:sz w:val="24"/>
          <w:szCs w:val="24"/>
        </w:rPr>
        <w:br/>
      </w:r>
      <w:r w:rsidRPr="00020998">
        <w:rPr>
          <w:rStyle w:val="markedcontent"/>
          <w:rFonts w:ascii="Arial" w:hAnsi="Arial" w:cs="Arial"/>
          <w:sz w:val="24"/>
          <w:szCs w:val="24"/>
        </w:rPr>
        <w:t>de Guayaquil; 2017.</w:t>
      </w:r>
      <w:r w:rsidRPr="00020998">
        <w:rPr>
          <w:rStyle w:val="markedcontent"/>
          <w:rFonts w:ascii="Arial" w:hAnsi="Arial" w:cs="Arial"/>
          <w:sz w:val="24"/>
          <w:szCs w:val="24"/>
        </w:rPr>
        <w:br/>
      </w:r>
      <w:r w:rsidRPr="00020998">
        <w:rPr>
          <w:rStyle w:val="markedcontent"/>
          <w:rFonts w:ascii="Arial" w:hAnsi="Arial" w:cs="Arial"/>
          <w:sz w:val="24"/>
          <w:szCs w:val="24"/>
        </w:rPr>
        <w:t>12. Navarro, L. Estudio comparativo de compli-</w:t>
      </w:r>
      <w:r w:rsidRPr="00020998">
        <w:rPr>
          <w:rStyle w:val="markedcontent"/>
          <w:rFonts w:ascii="Arial" w:hAnsi="Arial" w:cs="Arial"/>
          <w:sz w:val="24"/>
          <w:szCs w:val="24"/>
        </w:rPr>
        <w:br/>
      </w:r>
      <w:r w:rsidRPr="00020998">
        <w:rPr>
          <w:rStyle w:val="markedcontent"/>
          <w:rFonts w:ascii="Arial" w:hAnsi="Arial" w:cs="Arial"/>
          <w:sz w:val="24"/>
          <w:szCs w:val="24"/>
        </w:rPr>
        <w:t>caciones obstétricas en embarazadas aten-</w:t>
      </w:r>
      <w:r w:rsidRPr="00020998">
        <w:rPr>
          <w:rStyle w:val="markedcontent"/>
          <w:rFonts w:ascii="Arial" w:hAnsi="Arial" w:cs="Arial"/>
          <w:sz w:val="24"/>
          <w:szCs w:val="24"/>
        </w:rPr>
        <w:br/>
      </w:r>
      <w:r w:rsidRPr="00020998">
        <w:rPr>
          <w:rStyle w:val="markedcontent"/>
          <w:rFonts w:ascii="Arial" w:hAnsi="Arial" w:cs="Arial"/>
          <w:sz w:val="24"/>
          <w:szCs w:val="24"/>
        </w:rPr>
        <w:t>didas con la aplicación del score mamá y</w:t>
      </w:r>
      <w:r w:rsidRPr="00020998">
        <w:rPr>
          <w:rStyle w:val="markedcontent"/>
          <w:rFonts w:ascii="Arial" w:hAnsi="Arial" w:cs="Arial"/>
          <w:sz w:val="24"/>
          <w:szCs w:val="24"/>
        </w:rPr>
        <w:br/>
      </w:r>
      <w:r w:rsidRPr="00020998">
        <w:rPr>
          <w:rStyle w:val="markedcontent"/>
          <w:rFonts w:ascii="Arial" w:hAnsi="Arial" w:cs="Arial"/>
          <w:sz w:val="24"/>
          <w:szCs w:val="24"/>
        </w:rPr>
        <w:t>sin él, en el hospital binacional de macará -</w:t>
      </w:r>
      <w:r w:rsidRPr="00020998">
        <w:rPr>
          <w:rStyle w:val="markedcontent"/>
          <w:rFonts w:ascii="Arial" w:hAnsi="Arial" w:cs="Arial"/>
          <w:sz w:val="24"/>
          <w:szCs w:val="24"/>
        </w:rPr>
        <w:br/>
      </w:r>
      <w:r w:rsidRPr="00020998">
        <w:rPr>
          <w:rStyle w:val="markedcontent"/>
          <w:rFonts w:ascii="Arial" w:hAnsi="Arial" w:cs="Arial"/>
          <w:sz w:val="24"/>
          <w:szCs w:val="24"/>
        </w:rPr>
        <w:t>ecuador [Tesis de pregrado]. [Loja-Ecuador]:</w:t>
      </w:r>
      <w:r w:rsidRPr="00020998">
        <w:rPr>
          <w:rStyle w:val="markedcontent"/>
          <w:rFonts w:ascii="Arial" w:hAnsi="Arial" w:cs="Arial"/>
          <w:sz w:val="24"/>
          <w:szCs w:val="24"/>
        </w:rPr>
        <w:br/>
      </w:r>
      <w:r w:rsidRPr="00020998">
        <w:rPr>
          <w:rStyle w:val="markedcontent"/>
          <w:rFonts w:ascii="Arial" w:hAnsi="Arial" w:cs="Arial"/>
          <w:sz w:val="24"/>
          <w:szCs w:val="24"/>
        </w:rPr>
        <w:t>Universidad Nacional De Loja; 2017.</w:t>
      </w:r>
      <w:r w:rsidRPr="00020998">
        <w:rPr>
          <w:rStyle w:val="markedcontent"/>
          <w:rFonts w:ascii="Arial" w:hAnsi="Arial" w:cs="Arial"/>
          <w:sz w:val="24"/>
          <w:szCs w:val="24"/>
        </w:rPr>
        <w:br/>
      </w:r>
      <w:r w:rsidRPr="00020998">
        <w:rPr>
          <w:rStyle w:val="markedcontent"/>
          <w:rFonts w:ascii="Arial" w:hAnsi="Arial" w:cs="Arial"/>
          <w:sz w:val="24"/>
          <w:szCs w:val="24"/>
        </w:rPr>
        <w:t>13. Cartes, R. Pautas de chequeo, parte IV: STARD</w:t>
      </w:r>
      <w:r w:rsidRPr="00020998">
        <w:rPr>
          <w:rStyle w:val="markedcontent"/>
          <w:rFonts w:ascii="Arial" w:hAnsi="Arial" w:cs="Arial"/>
          <w:sz w:val="24"/>
          <w:szCs w:val="24"/>
        </w:rPr>
        <w:br/>
      </w:r>
      <w:r w:rsidRPr="00020998">
        <w:rPr>
          <w:rStyle w:val="markedcontent"/>
          <w:rFonts w:ascii="Arial" w:hAnsi="Arial" w:cs="Arial"/>
          <w:sz w:val="24"/>
          <w:szCs w:val="24"/>
        </w:rPr>
        <w:t>y CARE. Revista Chilena de</w:t>
      </w:r>
      <w:r w:rsidRPr="00020998">
        <w:rPr>
          <w:rStyle w:val="markedcontent"/>
          <w:rFonts w:ascii="Arial" w:hAnsi="Arial" w:cs="Arial"/>
          <w:sz w:val="24"/>
          <w:szCs w:val="24"/>
        </w:rPr>
        <w:br/>
      </w:r>
      <w:r w:rsidRPr="00020998">
        <w:rPr>
          <w:rStyle w:val="markedcontent"/>
          <w:rFonts w:ascii="Arial" w:hAnsi="Arial" w:cs="Arial"/>
          <w:sz w:val="24"/>
          <w:szCs w:val="24"/>
        </w:rPr>
        <w:t>Cirugía. 2016</w:t>
      </w:r>
      <w:r w:rsidR="00020998">
        <w:rPr>
          <w:rStyle w:val="markedcontent"/>
          <w:rFonts w:ascii="Arial" w:hAnsi="Arial" w:cs="Arial"/>
          <w:sz w:val="24"/>
          <w:szCs w:val="24"/>
        </w:rPr>
        <w:t>.</w:t>
      </w:r>
    </w:p>
    <w:p w:rsidR="00867FA3" w:rsidRDefault="00867FA3" w:rsidP="00020998">
      <w:pPr>
        <w:spacing w:before="100" w:beforeAutospacing="1" w:after="100" w:afterAutospacing="1" w:line="360" w:lineRule="auto"/>
        <w:rPr>
          <w:rStyle w:val="markedcontent"/>
          <w:rFonts w:ascii="Arial" w:hAnsi="Arial" w:cs="Arial"/>
          <w:sz w:val="24"/>
          <w:szCs w:val="24"/>
        </w:rPr>
      </w:pPr>
      <w:r w:rsidRPr="00020998">
        <w:rPr>
          <w:rStyle w:val="markedcontent"/>
          <w:rFonts w:ascii="Arial" w:hAnsi="Arial" w:cs="Arial"/>
          <w:sz w:val="24"/>
          <w:szCs w:val="24"/>
        </w:rPr>
        <w:t xml:space="preserve">Conflictos de intereses: </w:t>
      </w:r>
    </w:p>
    <w:p w:rsidR="00020998" w:rsidRDefault="00020998" w:rsidP="00020998">
      <w:pPr>
        <w:spacing w:before="100" w:beforeAutospacing="1" w:after="100" w:afterAutospacing="1" w:line="360" w:lineRule="auto"/>
        <w:rPr>
          <w:rStyle w:val="markedcontent"/>
          <w:rFonts w:ascii="Arial" w:hAnsi="Arial" w:cs="Arial"/>
          <w:sz w:val="24"/>
          <w:szCs w:val="24"/>
        </w:rPr>
      </w:pPr>
      <w:r w:rsidRPr="004C152E">
        <w:rPr>
          <w:rStyle w:val="markedcontent"/>
          <w:rFonts w:ascii="Arial" w:hAnsi="Arial" w:cs="Arial"/>
          <w:sz w:val="24"/>
          <w:szCs w:val="24"/>
        </w:rPr>
        <w:t xml:space="preserve">Los autores </w:t>
      </w:r>
      <w:r w:rsidR="004C152E" w:rsidRPr="004C152E">
        <w:rPr>
          <w:rStyle w:val="markedcontent"/>
          <w:rFonts w:ascii="Arial" w:hAnsi="Arial" w:cs="Arial"/>
          <w:sz w:val="24"/>
          <w:szCs w:val="24"/>
        </w:rPr>
        <w:t>del artículo</w:t>
      </w:r>
      <w:r w:rsidRPr="004C152E">
        <w:rPr>
          <w:rStyle w:val="markedcontent"/>
          <w:rFonts w:ascii="Arial" w:hAnsi="Arial" w:cs="Arial"/>
          <w:sz w:val="24"/>
          <w:szCs w:val="24"/>
        </w:rPr>
        <w:t xml:space="preserve"> declaramos que no presentamos ninguna situación de conflicto de interés real, potencial o evidente.</w:t>
      </w:r>
    </w:p>
    <w:p w:rsidR="00867FA3" w:rsidRPr="00020998" w:rsidRDefault="00867FA3" w:rsidP="00020998">
      <w:pPr>
        <w:spacing w:before="100" w:beforeAutospacing="1" w:after="100" w:afterAutospacing="1" w:line="360" w:lineRule="auto"/>
        <w:rPr>
          <w:rStyle w:val="markedcontent"/>
          <w:rFonts w:ascii="Arial" w:hAnsi="Arial" w:cs="Arial"/>
          <w:sz w:val="24"/>
          <w:szCs w:val="24"/>
        </w:rPr>
      </w:pPr>
      <w:r w:rsidRPr="00020998">
        <w:rPr>
          <w:rStyle w:val="markedcontent"/>
          <w:rFonts w:ascii="Arial" w:hAnsi="Arial" w:cs="Arial"/>
          <w:sz w:val="24"/>
          <w:szCs w:val="24"/>
        </w:rPr>
        <w:t>Contribución de los autores</w:t>
      </w:r>
    </w:p>
    <w:p w:rsidR="00020998" w:rsidRPr="004C152E" w:rsidRDefault="00020998" w:rsidP="004C152E">
      <w:pPr>
        <w:pStyle w:val="author"/>
        <w:spacing w:line="360" w:lineRule="auto"/>
        <w:jc w:val="both"/>
        <w:rPr>
          <w:rStyle w:val="markedcontent"/>
          <w:rFonts w:ascii="Arial" w:eastAsiaTheme="minorHAnsi" w:hAnsi="Arial" w:cs="Arial"/>
          <w:lang w:val="es-ES" w:eastAsia="en-US"/>
        </w:rPr>
      </w:pPr>
      <w:r w:rsidRPr="004C152E">
        <w:rPr>
          <w:rStyle w:val="markedcontent"/>
          <w:rFonts w:ascii="Arial" w:eastAsiaTheme="minorHAnsi" w:hAnsi="Arial" w:cs="Arial"/>
          <w:lang w:val="es-ES" w:eastAsia="en-US"/>
        </w:rPr>
        <w:t xml:space="preserve">José Luis Quezada Galindo </w:t>
      </w:r>
      <w:r w:rsidR="004C152E" w:rsidRPr="004C152E">
        <w:rPr>
          <w:rStyle w:val="markedcontent"/>
          <w:rFonts w:ascii="Arial" w:eastAsiaTheme="minorHAnsi" w:hAnsi="Arial" w:cs="Arial"/>
          <w:lang w:val="es-ES" w:eastAsia="en-US"/>
        </w:rPr>
        <w:t>tema de estudio,</w:t>
      </w:r>
      <w:r w:rsidRPr="004C152E">
        <w:rPr>
          <w:rStyle w:val="markedcontent"/>
          <w:rFonts w:ascii="Arial" w:eastAsiaTheme="minorHAnsi" w:hAnsi="Arial" w:cs="Arial"/>
          <w:lang w:val="es-ES" w:eastAsia="en-US"/>
        </w:rPr>
        <w:t xml:space="preserve"> herramienta de recolección </w:t>
      </w:r>
      <w:r w:rsidR="004C152E" w:rsidRPr="004C152E">
        <w:rPr>
          <w:rStyle w:val="markedcontent"/>
          <w:rFonts w:ascii="Arial" w:eastAsiaTheme="minorHAnsi" w:hAnsi="Arial" w:cs="Arial"/>
          <w:lang w:val="es-ES" w:eastAsia="en-US"/>
        </w:rPr>
        <w:t xml:space="preserve">de </w:t>
      </w:r>
      <w:r w:rsidRPr="004C152E">
        <w:rPr>
          <w:rStyle w:val="markedcontent"/>
          <w:rFonts w:ascii="Arial" w:eastAsiaTheme="minorHAnsi" w:hAnsi="Arial" w:cs="Arial"/>
          <w:lang w:val="es-ES" w:eastAsia="en-US"/>
        </w:rPr>
        <w:t xml:space="preserve">datos y análisis estadístico </w:t>
      </w:r>
      <w:r w:rsidRPr="004C152E">
        <w:rPr>
          <w:rStyle w:val="markedcontent"/>
          <w:rFonts w:ascii="Arial" w:eastAsiaTheme="minorHAnsi" w:hAnsi="Arial" w:cs="Arial"/>
          <w:lang w:val="es-ES" w:eastAsia="en-US"/>
        </w:rPr>
        <w:br/>
        <w:t>Louciana Marisol Garay García selección de muestra de estudio</w:t>
      </w:r>
      <w:r w:rsidR="004C152E" w:rsidRPr="004C152E">
        <w:rPr>
          <w:rStyle w:val="markedcontent"/>
          <w:rFonts w:ascii="Arial" w:eastAsiaTheme="minorHAnsi" w:hAnsi="Arial" w:cs="Arial"/>
          <w:lang w:val="es-ES" w:eastAsia="en-US"/>
        </w:rPr>
        <w:t xml:space="preserve">, aporte de información </w:t>
      </w:r>
      <w:r w:rsidRPr="004C152E">
        <w:rPr>
          <w:rStyle w:val="markedcontent"/>
          <w:rFonts w:ascii="Arial" w:eastAsiaTheme="minorHAnsi" w:hAnsi="Arial" w:cs="Arial"/>
          <w:lang w:val="es-ES" w:eastAsia="en-US"/>
        </w:rPr>
        <w:br/>
        <w:t xml:space="preserve">Silvana Piedad Pillco Buestán selección </w:t>
      </w:r>
      <w:r w:rsidR="004C152E" w:rsidRPr="004C152E">
        <w:rPr>
          <w:rStyle w:val="markedcontent"/>
          <w:rFonts w:ascii="Arial" w:eastAsiaTheme="minorHAnsi" w:hAnsi="Arial" w:cs="Arial"/>
          <w:lang w:val="es-ES" w:eastAsia="en-US"/>
        </w:rPr>
        <w:t>de muestra de estudio , aporte de información, recolección</w:t>
      </w:r>
      <w:r w:rsidRPr="004C152E">
        <w:rPr>
          <w:rStyle w:val="markedcontent"/>
          <w:rFonts w:ascii="Arial" w:eastAsiaTheme="minorHAnsi" w:hAnsi="Arial" w:cs="Arial"/>
          <w:lang w:val="es-ES" w:eastAsia="en-US"/>
        </w:rPr>
        <w:t xml:space="preserve"> de datos </w:t>
      </w:r>
    </w:p>
    <w:p w:rsidR="00020998" w:rsidRPr="004C152E" w:rsidRDefault="00020998" w:rsidP="004C152E">
      <w:pPr>
        <w:pStyle w:val="author"/>
        <w:spacing w:line="360" w:lineRule="auto"/>
        <w:jc w:val="both"/>
        <w:rPr>
          <w:rStyle w:val="markedcontent"/>
          <w:rFonts w:ascii="Arial" w:eastAsiaTheme="minorHAnsi" w:hAnsi="Arial" w:cs="Arial"/>
          <w:lang w:val="es-ES" w:eastAsia="en-US"/>
        </w:rPr>
      </w:pPr>
      <w:r w:rsidRPr="004C152E">
        <w:rPr>
          <w:rStyle w:val="markedcontent"/>
          <w:rFonts w:ascii="Arial" w:eastAsiaTheme="minorHAnsi" w:hAnsi="Arial" w:cs="Arial"/>
          <w:lang w:val="es-ES" w:eastAsia="en-US"/>
        </w:rPr>
        <w:t xml:space="preserve">Diana Cecilia Paguay Paredes recolección de datos </w:t>
      </w:r>
    </w:p>
    <w:p w:rsidR="00020998" w:rsidRPr="004C152E" w:rsidRDefault="00020998" w:rsidP="004C152E">
      <w:pPr>
        <w:pStyle w:val="author"/>
        <w:spacing w:line="360" w:lineRule="auto"/>
        <w:jc w:val="both"/>
        <w:rPr>
          <w:rStyle w:val="markedcontent"/>
          <w:rFonts w:ascii="Arial" w:eastAsiaTheme="minorHAnsi" w:hAnsi="Arial" w:cs="Arial"/>
          <w:lang w:val="es-ES" w:eastAsia="en-US"/>
        </w:rPr>
      </w:pPr>
      <w:r w:rsidRPr="004C152E">
        <w:rPr>
          <w:rStyle w:val="markedcontent"/>
          <w:rFonts w:ascii="Arial" w:eastAsiaTheme="minorHAnsi" w:hAnsi="Arial" w:cs="Arial"/>
          <w:lang w:val="es-ES" w:eastAsia="en-US"/>
        </w:rPr>
        <w:t xml:space="preserve">Jesica Tatiana Peralta Verdugo recolección de datos </w:t>
      </w:r>
    </w:p>
    <w:p w:rsidR="00867FA3" w:rsidRPr="00020998" w:rsidRDefault="00867FA3" w:rsidP="00867FA3">
      <w:pPr>
        <w:tabs>
          <w:tab w:val="num" w:pos="142"/>
        </w:tabs>
        <w:spacing w:line="360" w:lineRule="auto"/>
        <w:rPr>
          <w:rStyle w:val="markedcontent"/>
          <w:rFonts w:ascii="Arial" w:hAnsi="Arial" w:cs="Arial"/>
          <w:sz w:val="24"/>
          <w:szCs w:val="24"/>
        </w:rPr>
      </w:pPr>
    </w:p>
    <w:sectPr w:rsidR="00867FA3" w:rsidRPr="00020998" w:rsidSect="00665018">
      <w:pgSz w:w="12240" w:h="15840" w:code="1"/>
      <w:pgMar w:top="1418" w:right="794" w:bottom="2268"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41FD0"/>
    <w:multiLevelType w:val="multilevel"/>
    <w:tmpl w:val="62249B4C"/>
    <w:lvl w:ilvl="0">
      <w:start w:val="1"/>
      <w:numFmt w:val="bullet"/>
      <w:lvlText w:val=""/>
      <w:lvlJc w:val="left"/>
      <w:pPr>
        <w:tabs>
          <w:tab w:val="num" w:pos="1418"/>
        </w:tabs>
        <w:ind w:left="1418" w:hanging="360"/>
      </w:pPr>
      <w:rPr>
        <w:rFonts w:ascii="Symbol" w:hAnsi="Symbol" w:hint="default"/>
        <w:sz w:val="20"/>
      </w:rPr>
    </w:lvl>
    <w:lvl w:ilvl="1">
      <w:start w:val="1"/>
      <w:numFmt w:val="bullet"/>
      <w:lvlText w:val="o"/>
      <w:lvlJc w:val="left"/>
      <w:pPr>
        <w:tabs>
          <w:tab w:val="num" w:pos="2138"/>
        </w:tabs>
        <w:ind w:left="2138" w:hanging="360"/>
      </w:pPr>
      <w:rPr>
        <w:rFonts w:ascii="Courier New" w:hAnsi="Courier New" w:hint="default"/>
        <w:sz w:val="20"/>
      </w:rPr>
    </w:lvl>
    <w:lvl w:ilvl="2" w:tentative="1">
      <w:start w:val="1"/>
      <w:numFmt w:val="bullet"/>
      <w:lvlText w:val=""/>
      <w:lvlJc w:val="left"/>
      <w:pPr>
        <w:tabs>
          <w:tab w:val="num" w:pos="2858"/>
        </w:tabs>
        <w:ind w:left="2858" w:hanging="360"/>
      </w:pPr>
      <w:rPr>
        <w:rFonts w:ascii="Wingdings" w:hAnsi="Wingdings" w:hint="default"/>
        <w:sz w:val="20"/>
      </w:rPr>
    </w:lvl>
    <w:lvl w:ilvl="3" w:tentative="1">
      <w:start w:val="1"/>
      <w:numFmt w:val="bullet"/>
      <w:lvlText w:val=""/>
      <w:lvlJc w:val="left"/>
      <w:pPr>
        <w:tabs>
          <w:tab w:val="num" w:pos="3578"/>
        </w:tabs>
        <w:ind w:left="3578" w:hanging="360"/>
      </w:pPr>
      <w:rPr>
        <w:rFonts w:ascii="Wingdings" w:hAnsi="Wingdings" w:hint="default"/>
        <w:sz w:val="20"/>
      </w:rPr>
    </w:lvl>
    <w:lvl w:ilvl="4" w:tentative="1">
      <w:start w:val="1"/>
      <w:numFmt w:val="bullet"/>
      <w:lvlText w:val=""/>
      <w:lvlJc w:val="left"/>
      <w:pPr>
        <w:tabs>
          <w:tab w:val="num" w:pos="4298"/>
        </w:tabs>
        <w:ind w:left="4298" w:hanging="360"/>
      </w:pPr>
      <w:rPr>
        <w:rFonts w:ascii="Wingdings" w:hAnsi="Wingdings" w:hint="default"/>
        <w:sz w:val="20"/>
      </w:rPr>
    </w:lvl>
    <w:lvl w:ilvl="5" w:tentative="1">
      <w:start w:val="1"/>
      <w:numFmt w:val="bullet"/>
      <w:lvlText w:val=""/>
      <w:lvlJc w:val="left"/>
      <w:pPr>
        <w:tabs>
          <w:tab w:val="num" w:pos="5018"/>
        </w:tabs>
        <w:ind w:left="5018" w:hanging="360"/>
      </w:pPr>
      <w:rPr>
        <w:rFonts w:ascii="Wingdings" w:hAnsi="Wingdings" w:hint="default"/>
        <w:sz w:val="20"/>
      </w:rPr>
    </w:lvl>
    <w:lvl w:ilvl="6" w:tentative="1">
      <w:start w:val="1"/>
      <w:numFmt w:val="bullet"/>
      <w:lvlText w:val=""/>
      <w:lvlJc w:val="left"/>
      <w:pPr>
        <w:tabs>
          <w:tab w:val="num" w:pos="5738"/>
        </w:tabs>
        <w:ind w:left="5738" w:hanging="360"/>
      </w:pPr>
      <w:rPr>
        <w:rFonts w:ascii="Wingdings" w:hAnsi="Wingdings" w:hint="default"/>
        <w:sz w:val="20"/>
      </w:rPr>
    </w:lvl>
    <w:lvl w:ilvl="7" w:tentative="1">
      <w:start w:val="1"/>
      <w:numFmt w:val="bullet"/>
      <w:lvlText w:val=""/>
      <w:lvlJc w:val="left"/>
      <w:pPr>
        <w:tabs>
          <w:tab w:val="num" w:pos="6458"/>
        </w:tabs>
        <w:ind w:left="6458" w:hanging="360"/>
      </w:pPr>
      <w:rPr>
        <w:rFonts w:ascii="Wingdings" w:hAnsi="Wingdings" w:hint="default"/>
        <w:sz w:val="20"/>
      </w:rPr>
    </w:lvl>
    <w:lvl w:ilvl="8" w:tentative="1">
      <w:start w:val="1"/>
      <w:numFmt w:val="bullet"/>
      <w:lvlText w:val=""/>
      <w:lvlJc w:val="left"/>
      <w:pPr>
        <w:tabs>
          <w:tab w:val="num" w:pos="7178"/>
        </w:tabs>
        <w:ind w:left="7178" w:hanging="360"/>
      </w:pPr>
      <w:rPr>
        <w:rFonts w:ascii="Wingdings" w:hAnsi="Wingdings" w:hint="default"/>
        <w:sz w:val="20"/>
      </w:rPr>
    </w:lvl>
  </w:abstractNum>
  <w:abstractNum w:abstractNumId="1" w15:restartNumberingAfterBreak="0">
    <w:nsid w:val="28561B20"/>
    <w:multiLevelType w:val="hybridMultilevel"/>
    <w:tmpl w:val="BA864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D1E"/>
    <w:rsid w:val="00020998"/>
    <w:rsid w:val="00067007"/>
    <w:rsid w:val="00081BBF"/>
    <w:rsid w:val="003A5F43"/>
    <w:rsid w:val="004C152E"/>
    <w:rsid w:val="005F5E6C"/>
    <w:rsid w:val="00665018"/>
    <w:rsid w:val="00790C18"/>
    <w:rsid w:val="007A0684"/>
    <w:rsid w:val="00867FA3"/>
    <w:rsid w:val="009F1D63"/>
    <w:rsid w:val="00A34536"/>
    <w:rsid w:val="00B2559D"/>
    <w:rsid w:val="00BD7E80"/>
    <w:rsid w:val="00CD0E23"/>
    <w:rsid w:val="00ED1FAD"/>
    <w:rsid w:val="00F72D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DC1B"/>
  <w15:chartTrackingRefBased/>
  <w15:docId w15:val="{AE9787C4-1D8C-444A-BCF5-911A792C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3A5F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ar"/>
    <w:qFormat/>
    <w:rsid w:val="003A5F43"/>
    <w:pPr>
      <w:tabs>
        <w:tab w:val="left" w:pos="340"/>
        <w:tab w:val="left" w:pos="680"/>
      </w:tabs>
      <w:suppressAutoHyphens/>
      <w:spacing w:before="300" w:after="150" w:line="240" w:lineRule="auto"/>
      <w:outlineLvl w:val="2"/>
    </w:pPr>
    <w:rPr>
      <w:rFonts w:ascii="Times New Roman" w:eastAsia="Batang" w:hAnsi="Times New Roman" w:cs="Arial"/>
      <w:bCs/>
      <w:i/>
      <w:iCs/>
      <w:color w:val="auto"/>
      <w:kern w:val="32"/>
      <w:sz w:val="20"/>
      <w:lang w:val="en-US"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markedcontent">
    <w:name w:val="markedcontent"/>
    <w:basedOn w:val="Fuentedeprrafopredeter"/>
    <w:rsid w:val="00F72D1E"/>
  </w:style>
  <w:style w:type="character" w:customStyle="1" w:styleId="ffa">
    <w:name w:val="ffa"/>
    <w:basedOn w:val="Fuentedeprrafopredeter"/>
    <w:rsid w:val="009F1D63"/>
  </w:style>
  <w:style w:type="character" w:customStyle="1" w:styleId="ff3">
    <w:name w:val="ff3"/>
    <w:basedOn w:val="Fuentedeprrafopredeter"/>
    <w:rsid w:val="009F1D63"/>
  </w:style>
  <w:style w:type="character" w:customStyle="1" w:styleId="ls1">
    <w:name w:val="ls1"/>
    <w:basedOn w:val="Fuentedeprrafopredeter"/>
    <w:rsid w:val="009F1D63"/>
  </w:style>
  <w:style w:type="character" w:customStyle="1" w:styleId="ws1">
    <w:name w:val="ws1"/>
    <w:basedOn w:val="Fuentedeprrafopredeter"/>
    <w:rsid w:val="009F1D63"/>
  </w:style>
  <w:style w:type="character" w:customStyle="1" w:styleId="ff4">
    <w:name w:val="ff4"/>
    <w:basedOn w:val="Fuentedeprrafopredeter"/>
    <w:rsid w:val="009F1D63"/>
  </w:style>
  <w:style w:type="character" w:customStyle="1" w:styleId="ff5">
    <w:name w:val="ff5"/>
    <w:basedOn w:val="Fuentedeprrafopredeter"/>
    <w:rsid w:val="009F1D63"/>
  </w:style>
  <w:style w:type="paragraph" w:styleId="Sinespaciado">
    <w:name w:val="No Spacing"/>
    <w:link w:val="SinespaciadoCar"/>
    <w:uiPriority w:val="1"/>
    <w:qFormat/>
    <w:rsid w:val="00B2559D"/>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B2559D"/>
    <w:rPr>
      <w:rFonts w:eastAsiaTheme="minorEastAsia"/>
      <w:lang w:val="en-US" w:eastAsia="zh-CN"/>
    </w:rPr>
  </w:style>
  <w:style w:type="character" w:customStyle="1" w:styleId="Ttulo3Car">
    <w:name w:val="Título 3 Car"/>
    <w:basedOn w:val="Fuentedeprrafopredeter"/>
    <w:link w:val="Ttulo3"/>
    <w:rsid w:val="003A5F43"/>
    <w:rPr>
      <w:rFonts w:ascii="Times New Roman" w:eastAsia="Batang" w:hAnsi="Times New Roman" w:cs="Arial"/>
      <w:bCs/>
      <w:i/>
      <w:iCs/>
      <w:kern w:val="32"/>
      <w:sz w:val="20"/>
      <w:szCs w:val="26"/>
      <w:lang w:val="en-US" w:eastAsia="de-DE"/>
    </w:rPr>
  </w:style>
  <w:style w:type="character" w:customStyle="1" w:styleId="Ttulo2Car">
    <w:name w:val="Título 2 Car"/>
    <w:basedOn w:val="Fuentedeprrafopredeter"/>
    <w:link w:val="Ttulo2"/>
    <w:uiPriority w:val="9"/>
    <w:semiHidden/>
    <w:rsid w:val="003A5F43"/>
    <w:rPr>
      <w:rFonts w:asciiTheme="majorHAnsi" w:eastAsiaTheme="majorEastAsia" w:hAnsiTheme="majorHAnsi" w:cstheme="majorBidi"/>
      <w:color w:val="2E74B5" w:themeColor="accent1" w:themeShade="BF"/>
      <w:sz w:val="26"/>
      <w:szCs w:val="26"/>
    </w:rPr>
  </w:style>
  <w:style w:type="paragraph" w:customStyle="1" w:styleId="author">
    <w:name w:val="author"/>
    <w:next w:val="Normal"/>
    <w:rsid w:val="003A5F43"/>
    <w:pPr>
      <w:suppressAutoHyphens/>
      <w:spacing w:after="200" w:line="240" w:lineRule="auto"/>
      <w:contextualSpacing/>
      <w:jc w:val="center"/>
    </w:pPr>
    <w:rPr>
      <w:rFonts w:ascii="Times New Roman" w:eastAsia="Batang" w:hAnsi="Times New Roman" w:cs="Times New Roman"/>
      <w:sz w:val="24"/>
      <w:szCs w:val="24"/>
      <w:lang w:val="en-US" w:eastAsia="de-DE"/>
    </w:rPr>
  </w:style>
  <w:style w:type="character" w:customStyle="1" w:styleId="superscript">
    <w:name w:val="superscript"/>
    <w:rsid w:val="003A5F43"/>
    <w:rPr>
      <w:vertAlign w:val="superscript"/>
    </w:rPr>
  </w:style>
  <w:style w:type="character" w:customStyle="1" w:styleId="hgkelc">
    <w:name w:val="hgkelc"/>
    <w:basedOn w:val="Fuentedeprrafopredeter"/>
    <w:rsid w:val="00020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320142">
      <w:bodyDiv w:val="1"/>
      <w:marLeft w:val="0"/>
      <w:marRight w:val="0"/>
      <w:marTop w:val="0"/>
      <w:marBottom w:val="0"/>
      <w:divBdr>
        <w:top w:val="none" w:sz="0" w:space="0" w:color="auto"/>
        <w:left w:val="none" w:sz="0" w:space="0" w:color="auto"/>
        <w:bottom w:val="none" w:sz="0" w:space="0" w:color="auto"/>
        <w:right w:val="none" w:sz="0" w:space="0" w:color="auto"/>
      </w:divBdr>
      <w:divsChild>
        <w:div w:id="1293751293">
          <w:marLeft w:val="0"/>
          <w:marRight w:val="0"/>
          <w:marTop w:val="0"/>
          <w:marBottom w:val="0"/>
          <w:divBdr>
            <w:top w:val="none" w:sz="0" w:space="0" w:color="auto"/>
            <w:left w:val="none" w:sz="0" w:space="0" w:color="auto"/>
            <w:bottom w:val="none" w:sz="0" w:space="0" w:color="auto"/>
            <w:right w:val="none" w:sz="0" w:space="0" w:color="auto"/>
          </w:divBdr>
        </w:div>
        <w:div w:id="1326320273">
          <w:marLeft w:val="0"/>
          <w:marRight w:val="0"/>
          <w:marTop w:val="0"/>
          <w:marBottom w:val="0"/>
          <w:divBdr>
            <w:top w:val="none" w:sz="0" w:space="0" w:color="auto"/>
            <w:left w:val="none" w:sz="0" w:space="0" w:color="auto"/>
            <w:bottom w:val="none" w:sz="0" w:space="0" w:color="auto"/>
            <w:right w:val="none" w:sz="0" w:space="0" w:color="auto"/>
          </w:divBdr>
        </w:div>
        <w:div w:id="1773238737">
          <w:marLeft w:val="0"/>
          <w:marRight w:val="0"/>
          <w:marTop w:val="0"/>
          <w:marBottom w:val="0"/>
          <w:divBdr>
            <w:top w:val="none" w:sz="0" w:space="0" w:color="auto"/>
            <w:left w:val="none" w:sz="0" w:space="0" w:color="auto"/>
            <w:bottom w:val="none" w:sz="0" w:space="0" w:color="auto"/>
            <w:right w:val="none" w:sz="0" w:space="0" w:color="auto"/>
          </w:divBdr>
        </w:div>
        <w:div w:id="10188490">
          <w:marLeft w:val="0"/>
          <w:marRight w:val="0"/>
          <w:marTop w:val="0"/>
          <w:marBottom w:val="0"/>
          <w:divBdr>
            <w:top w:val="none" w:sz="0" w:space="0" w:color="auto"/>
            <w:left w:val="none" w:sz="0" w:space="0" w:color="auto"/>
            <w:bottom w:val="none" w:sz="0" w:space="0" w:color="auto"/>
            <w:right w:val="none" w:sz="0" w:space="0" w:color="auto"/>
          </w:divBdr>
        </w:div>
        <w:div w:id="1259679412">
          <w:marLeft w:val="0"/>
          <w:marRight w:val="0"/>
          <w:marTop w:val="0"/>
          <w:marBottom w:val="0"/>
          <w:divBdr>
            <w:top w:val="none" w:sz="0" w:space="0" w:color="auto"/>
            <w:left w:val="none" w:sz="0" w:space="0" w:color="auto"/>
            <w:bottom w:val="none" w:sz="0" w:space="0" w:color="auto"/>
            <w:right w:val="none" w:sz="0" w:space="0" w:color="auto"/>
          </w:divBdr>
        </w:div>
        <w:div w:id="1020090098">
          <w:marLeft w:val="0"/>
          <w:marRight w:val="0"/>
          <w:marTop w:val="0"/>
          <w:marBottom w:val="0"/>
          <w:divBdr>
            <w:top w:val="none" w:sz="0" w:space="0" w:color="auto"/>
            <w:left w:val="none" w:sz="0" w:space="0" w:color="auto"/>
            <w:bottom w:val="none" w:sz="0" w:space="0" w:color="auto"/>
            <w:right w:val="none" w:sz="0" w:space="0" w:color="auto"/>
          </w:divBdr>
        </w:div>
        <w:div w:id="917129045">
          <w:marLeft w:val="0"/>
          <w:marRight w:val="0"/>
          <w:marTop w:val="0"/>
          <w:marBottom w:val="0"/>
          <w:divBdr>
            <w:top w:val="none" w:sz="0" w:space="0" w:color="auto"/>
            <w:left w:val="none" w:sz="0" w:space="0" w:color="auto"/>
            <w:bottom w:val="none" w:sz="0" w:space="0" w:color="auto"/>
            <w:right w:val="none" w:sz="0" w:space="0" w:color="auto"/>
          </w:divBdr>
        </w:div>
        <w:div w:id="902176861">
          <w:marLeft w:val="0"/>
          <w:marRight w:val="0"/>
          <w:marTop w:val="0"/>
          <w:marBottom w:val="0"/>
          <w:divBdr>
            <w:top w:val="none" w:sz="0" w:space="0" w:color="auto"/>
            <w:left w:val="none" w:sz="0" w:space="0" w:color="auto"/>
            <w:bottom w:val="none" w:sz="0" w:space="0" w:color="auto"/>
            <w:right w:val="none" w:sz="0" w:space="0" w:color="auto"/>
          </w:divBdr>
        </w:div>
        <w:div w:id="840581735">
          <w:marLeft w:val="0"/>
          <w:marRight w:val="0"/>
          <w:marTop w:val="0"/>
          <w:marBottom w:val="0"/>
          <w:divBdr>
            <w:top w:val="none" w:sz="0" w:space="0" w:color="auto"/>
            <w:left w:val="none" w:sz="0" w:space="0" w:color="auto"/>
            <w:bottom w:val="none" w:sz="0" w:space="0" w:color="auto"/>
            <w:right w:val="none" w:sz="0" w:space="0" w:color="auto"/>
          </w:divBdr>
        </w:div>
        <w:div w:id="2100789074">
          <w:marLeft w:val="0"/>
          <w:marRight w:val="0"/>
          <w:marTop w:val="0"/>
          <w:marBottom w:val="0"/>
          <w:divBdr>
            <w:top w:val="none" w:sz="0" w:space="0" w:color="auto"/>
            <w:left w:val="none" w:sz="0" w:space="0" w:color="auto"/>
            <w:bottom w:val="none" w:sz="0" w:space="0" w:color="auto"/>
            <w:right w:val="none" w:sz="0" w:space="0" w:color="auto"/>
          </w:divBdr>
        </w:div>
        <w:div w:id="391347020">
          <w:marLeft w:val="0"/>
          <w:marRight w:val="0"/>
          <w:marTop w:val="0"/>
          <w:marBottom w:val="0"/>
          <w:divBdr>
            <w:top w:val="none" w:sz="0" w:space="0" w:color="auto"/>
            <w:left w:val="none" w:sz="0" w:space="0" w:color="auto"/>
            <w:bottom w:val="none" w:sz="0" w:space="0" w:color="auto"/>
            <w:right w:val="none" w:sz="0" w:space="0" w:color="auto"/>
          </w:divBdr>
        </w:div>
        <w:div w:id="1292830296">
          <w:marLeft w:val="0"/>
          <w:marRight w:val="0"/>
          <w:marTop w:val="0"/>
          <w:marBottom w:val="0"/>
          <w:divBdr>
            <w:top w:val="none" w:sz="0" w:space="0" w:color="auto"/>
            <w:left w:val="none" w:sz="0" w:space="0" w:color="auto"/>
            <w:bottom w:val="none" w:sz="0" w:space="0" w:color="auto"/>
            <w:right w:val="none" w:sz="0" w:space="0" w:color="auto"/>
          </w:divBdr>
        </w:div>
        <w:div w:id="1966347803">
          <w:marLeft w:val="0"/>
          <w:marRight w:val="0"/>
          <w:marTop w:val="0"/>
          <w:marBottom w:val="0"/>
          <w:divBdr>
            <w:top w:val="none" w:sz="0" w:space="0" w:color="auto"/>
            <w:left w:val="none" w:sz="0" w:space="0" w:color="auto"/>
            <w:bottom w:val="none" w:sz="0" w:space="0" w:color="auto"/>
            <w:right w:val="none" w:sz="0" w:space="0" w:color="auto"/>
          </w:divBdr>
        </w:div>
        <w:div w:id="240873286">
          <w:marLeft w:val="0"/>
          <w:marRight w:val="0"/>
          <w:marTop w:val="0"/>
          <w:marBottom w:val="0"/>
          <w:divBdr>
            <w:top w:val="none" w:sz="0" w:space="0" w:color="auto"/>
            <w:left w:val="none" w:sz="0" w:space="0" w:color="auto"/>
            <w:bottom w:val="none" w:sz="0" w:space="0" w:color="auto"/>
            <w:right w:val="none" w:sz="0" w:space="0" w:color="auto"/>
          </w:divBdr>
        </w:div>
        <w:div w:id="1867332337">
          <w:marLeft w:val="0"/>
          <w:marRight w:val="0"/>
          <w:marTop w:val="0"/>
          <w:marBottom w:val="0"/>
          <w:divBdr>
            <w:top w:val="none" w:sz="0" w:space="0" w:color="auto"/>
            <w:left w:val="none" w:sz="0" w:space="0" w:color="auto"/>
            <w:bottom w:val="none" w:sz="0" w:space="0" w:color="auto"/>
            <w:right w:val="none" w:sz="0" w:space="0" w:color="auto"/>
          </w:divBdr>
        </w:div>
        <w:div w:id="980692586">
          <w:marLeft w:val="0"/>
          <w:marRight w:val="0"/>
          <w:marTop w:val="0"/>
          <w:marBottom w:val="0"/>
          <w:divBdr>
            <w:top w:val="none" w:sz="0" w:space="0" w:color="auto"/>
            <w:left w:val="none" w:sz="0" w:space="0" w:color="auto"/>
            <w:bottom w:val="none" w:sz="0" w:space="0" w:color="auto"/>
            <w:right w:val="none" w:sz="0" w:space="0" w:color="auto"/>
          </w:divBdr>
        </w:div>
        <w:div w:id="525749130">
          <w:marLeft w:val="0"/>
          <w:marRight w:val="0"/>
          <w:marTop w:val="0"/>
          <w:marBottom w:val="0"/>
          <w:divBdr>
            <w:top w:val="none" w:sz="0" w:space="0" w:color="auto"/>
            <w:left w:val="none" w:sz="0" w:space="0" w:color="auto"/>
            <w:bottom w:val="none" w:sz="0" w:space="0" w:color="auto"/>
            <w:right w:val="none" w:sz="0" w:space="0" w:color="auto"/>
          </w:divBdr>
        </w:div>
        <w:div w:id="381565502">
          <w:marLeft w:val="0"/>
          <w:marRight w:val="0"/>
          <w:marTop w:val="0"/>
          <w:marBottom w:val="0"/>
          <w:divBdr>
            <w:top w:val="none" w:sz="0" w:space="0" w:color="auto"/>
            <w:left w:val="none" w:sz="0" w:space="0" w:color="auto"/>
            <w:bottom w:val="none" w:sz="0" w:space="0" w:color="auto"/>
            <w:right w:val="none" w:sz="0" w:space="0" w:color="auto"/>
          </w:divBdr>
        </w:div>
        <w:div w:id="1697923898">
          <w:marLeft w:val="0"/>
          <w:marRight w:val="0"/>
          <w:marTop w:val="0"/>
          <w:marBottom w:val="0"/>
          <w:divBdr>
            <w:top w:val="none" w:sz="0" w:space="0" w:color="auto"/>
            <w:left w:val="none" w:sz="0" w:space="0" w:color="auto"/>
            <w:bottom w:val="none" w:sz="0" w:space="0" w:color="auto"/>
            <w:right w:val="none" w:sz="0" w:space="0" w:color="auto"/>
          </w:divBdr>
        </w:div>
        <w:div w:id="734931870">
          <w:marLeft w:val="0"/>
          <w:marRight w:val="0"/>
          <w:marTop w:val="0"/>
          <w:marBottom w:val="0"/>
          <w:divBdr>
            <w:top w:val="none" w:sz="0" w:space="0" w:color="auto"/>
            <w:left w:val="none" w:sz="0" w:space="0" w:color="auto"/>
            <w:bottom w:val="none" w:sz="0" w:space="0" w:color="auto"/>
            <w:right w:val="none" w:sz="0" w:space="0" w:color="auto"/>
          </w:divBdr>
        </w:div>
        <w:div w:id="1659962420">
          <w:marLeft w:val="0"/>
          <w:marRight w:val="0"/>
          <w:marTop w:val="0"/>
          <w:marBottom w:val="0"/>
          <w:divBdr>
            <w:top w:val="none" w:sz="0" w:space="0" w:color="auto"/>
            <w:left w:val="none" w:sz="0" w:space="0" w:color="auto"/>
            <w:bottom w:val="none" w:sz="0" w:space="0" w:color="auto"/>
            <w:right w:val="none" w:sz="0" w:space="0" w:color="auto"/>
          </w:divBdr>
        </w:div>
        <w:div w:id="1463770477">
          <w:marLeft w:val="0"/>
          <w:marRight w:val="0"/>
          <w:marTop w:val="0"/>
          <w:marBottom w:val="0"/>
          <w:divBdr>
            <w:top w:val="none" w:sz="0" w:space="0" w:color="auto"/>
            <w:left w:val="none" w:sz="0" w:space="0" w:color="auto"/>
            <w:bottom w:val="none" w:sz="0" w:space="0" w:color="auto"/>
            <w:right w:val="none" w:sz="0" w:space="0" w:color="auto"/>
          </w:divBdr>
        </w:div>
        <w:div w:id="1352100474">
          <w:marLeft w:val="0"/>
          <w:marRight w:val="0"/>
          <w:marTop w:val="0"/>
          <w:marBottom w:val="0"/>
          <w:divBdr>
            <w:top w:val="none" w:sz="0" w:space="0" w:color="auto"/>
            <w:left w:val="none" w:sz="0" w:space="0" w:color="auto"/>
            <w:bottom w:val="none" w:sz="0" w:space="0" w:color="auto"/>
            <w:right w:val="none" w:sz="0" w:space="0" w:color="auto"/>
          </w:divBdr>
        </w:div>
        <w:div w:id="14622083">
          <w:marLeft w:val="0"/>
          <w:marRight w:val="0"/>
          <w:marTop w:val="0"/>
          <w:marBottom w:val="0"/>
          <w:divBdr>
            <w:top w:val="none" w:sz="0" w:space="0" w:color="auto"/>
            <w:left w:val="none" w:sz="0" w:space="0" w:color="auto"/>
            <w:bottom w:val="none" w:sz="0" w:space="0" w:color="auto"/>
            <w:right w:val="none" w:sz="0" w:space="0" w:color="auto"/>
          </w:divBdr>
        </w:div>
      </w:divsChild>
    </w:div>
    <w:div w:id="1029794508">
      <w:bodyDiv w:val="1"/>
      <w:marLeft w:val="0"/>
      <w:marRight w:val="0"/>
      <w:marTop w:val="0"/>
      <w:marBottom w:val="0"/>
      <w:divBdr>
        <w:top w:val="none" w:sz="0" w:space="0" w:color="auto"/>
        <w:left w:val="none" w:sz="0" w:space="0" w:color="auto"/>
        <w:bottom w:val="none" w:sz="0" w:space="0" w:color="auto"/>
        <w:right w:val="none" w:sz="0" w:space="0" w:color="auto"/>
      </w:divBdr>
      <w:divsChild>
        <w:div w:id="920138786">
          <w:marLeft w:val="0"/>
          <w:marRight w:val="0"/>
          <w:marTop w:val="0"/>
          <w:marBottom w:val="0"/>
          <w:divBdr>
            <w:top w:val="none" w:sz="0" w:space="0" w:color="auto"/>
            <w:left w:val="none" w:sz="0" w:space="0" w:color="auto"/>
            <w:bottom w:val="none" w:sz="0" w:space="0" w:color="auto"/>
            <w:right w:val="none" w:sz="0" w:space="0" w:color="auto"/>
          </w:divBdr>
        </w:div>
        <w:div w:id="175968644">
          <w:marLeft w:val="0"/>
          <w:marRight w:val="0"/>
          <w:marTop w:val="0"/>
          <w:marBottom w:val="0"/>
          <w:divBdr>
            <w:top w:val="none" w:sz="0" w:space="0" w:color="auto"/>
            <w:left w:val="none" w:sz="0" w:space="0" w:color="auto"/>
            <w:bottom w:val="none" w:sz="0" w:space="0" w:color="auto"/>
            <w:right w:val="none" w:sz="0" w:space="0" w:color="auto"/>
          </w:divBdr>
        </w:div>
        <w:div w:id="349650173">
          <w:marLeft w:val="0"/>
          <w:marRight w:val="0"/>
          <w:marTop w:val="0"/>
          <w:marBottom w:val="0"/>
          <w:divBdr>
            <w:top w:val="none" w:sz="0" w:space="0" w:color="auto"/>
            <w:left w:val="none" w:sz="0" w:space="0" w:color="auto"/>
            <w:bottom w:val="none" w:sz="0" w:space="0" w:color="auto"/>
            <w:right w:val="none" w:sz="0" w:space="0" w:color="auto"/>
          </w:divBdr>
        </w:div>
        <w:div w:id="1601839769">
          <w:marLeft w:val="0"/>
          <w:marRight w:val="0"/>
          <w:marTop w:val="0"/>
          <w:marBottom w:val="0"/>
          <w:divBdr>
            <w:top w:val="none" w:sz="0" w:space="0" w:color="auto"/>
            <w:left w:val="none" w:sz="0" w:space="0" w:color="auto"/>
            <w:bottom w:val="none" w:sz="0" w:space="0" w:color="auto"/>
            <w:right w:val="none" w:sz="0" w:space="0" w:color="auto"/>
          </w:divBdr>
        </w:div>
        <w:div w:id="1722055774">
          <w:marLeft w:val="0"/>
          <w:marRight w:val="0"/>
          <w:marTop w:val="0"/>
          <w:marBottom w:val="0"/>
          <w:divBdr>
            <w:top w:val="none" w:sz="0" w:space="0" w:color="auto"/>
            <w:left w:val="none" w:sz="0" w:space="0" w:color="auto"/>
            <w:bottom w:val="none" w:sz="0" w:space="0" w:color="auto"/>
            <w:right w:val="none" w:sz="0" w:space="0" w:color="auto"/>
          </w:divBdr>
        </w:div>
        <w:div w:id="1428305110">
          <w:marLeft w:val="0"/>
          <w:marRight w:val="0"/>
          <w:marTop w:val="0"/>
          <w:marBottom w:val="0"/>
          <w:divBdr>
            <w:top w:val="none" w:sz="0" w:space="0" w:color="auto"/>
            <w:left w:val="none" w:sz="0" w:space="0" w:color="auto"/>
            <w:bottom w:val="none" w:sz="0" w:space="0" w:color="auto"/>
            <w:right w:val="none" w:sz="0" w:space="0" w:color="auto"/>
          </w:divBdr>
        </w:div>
        <w:div w:id="2094933998">
          <w:marLeft w:val="0"/>
          <w:marRight w:val="0"/>
          <w:marTop w:val="0"/>
          <w:marBottom w:val="0"/>
          <w:divBdr>
            <w:top w:val="none" w:sz="0" w:space="0" w:color="auto"/>
            <w:left w:val="none" w:sz="0" w:space="0" w:color="auto"/>
            <w:bottom w:val="none" w:sz="0" w:space="0" w:color="auto"/>
            <w:right w:val="none" w:sz="0" w:space="0" w:color="auto"/>
          </w:divBdr>
        </w:div>
        <w:div w:id="1778256689">
          <w:marLeft w:val="0"/>
          <w:marRight w:val="0"/>
          <w:marTop w:val="0"/>
          <w:marBottom w:val="0"/>
          <w:divBdr>
            <w:top w:val="none" w:sz="0" w:space="0" w:color="auto"/>
            <w:left w:val="none" w:sz="0" w:space="0" w:color="auto"/>
            <w:bottom w:val="none" w:sz="0" w:space="0" w:color="auto"/>
            <w:right w:val="none" w:sz="0" w:space="0" w:color="auto"/>
          </w:divBdr>
        </w:div>
        <w:div w:id="1846086972">
          <w:marLeft w:val="0"/>
          <w:marRight w:val="0"/>
          <w:marTop w:val="0"/>
          <w:marBottom w:val="0"/>
          <w:divBdr>
            <w:top w:val="none" w:sz="0" w:space="0" w:color="auto"/>
            <w:left w:val="none" w:sz="0" w:space="0" w:color="auto"/>
            <w:bottom w:val="none" w:sz="0" w:space="0" w:color="auto"/>
            <w:right w:val="none" w:sz="0" w:space="0" w:color="auto"/>
          </w:divBdr>
        </w:div>
        <w:div w:id="948053304">
          <w:marLeft w:val="0"/>
          <w:marRight w:val="0"/>
          <w:marTop w:val="0"/>
          <w:marBottom w:val="0"/>
          <w:divBdr>
            <w:top w:val="none" w:sz="0" w:space="0" w:color="auto"/>
            <w:left w:val="none" w:sz="0" w:space="0" w:color="auto"/>
            <w:bottom w:val="none" w:sz="0" w:space="0" w:color="auto"/>
            <w:right w:val="none" w:sz="0" w:space="0" w:color="auto"/>
          </w:divBdr>
        </w:div>
        <w:div w:id="1996716958">
          <w:marLeft w:val="0"/>
          <w:marRight w:val="0"/>
          <w:marTop w:val="0"/>
          <w:marBottom w:val="0"/>
          <w:divBdr>
            <w:top w:val="none" w:sz="0" w:space="0" w:color="auto"/>
            <w:left w:val="none" w:sz="0" w:space="0" w:color="auto"/>
            <w:bottom w:val="none" w:sz="0" w:space="0" w:color="auto"/>
            <w:right w:val="none" w:sz="0" w:space="0" w:color="auto"/>
          </w:divBdr>
        </w:div>
        <w:div w:id="342903089">
          <w:marLeft w:val="0"/>
          <w:marRight w:val="0"/>
          <w:marTop w:val="0"/>
          <w:marBottom w:val="0"/>
          <w:divBdr>
            <w:top w:val="none" w:sz="0" w:space="0" w:color="auto"/>
            <w:left w:val="none" w:sz="0" w:space="0" w:color="auto"/>
            <w:bottom w:val="none" w:sz="0" w:space="0" w:color="auto"/>
            <w:right w:val="none" w:sz="0" w:space="0" w:color="auto"/>
          </w:divBdr>
        </w:div>
        <w:div w:id="182985020">
          <w:marLeft w:val="0"/>
          <w:marRight w:val="0"/>
          <w:marTop w:val="0"/>
          <w:marBottom w:val="0"/>
          <w:divBdr>
            <w:top w:val="none" w:sz="0" w:space="0" w:color="auto"/>
            <w:left w:val="none" w:sz="0" w:space="0" w:color="auto"/>
            <w:bottom w:val="none" w:sz="0" w:space="0" w:color="auto"/>
            <w:right w:val="none" w:sz="0" w:space="0" w:color="auto"/>
          </w:divBdr>
        </w:div>
        <w:div w:id="300503750">
          <w:marLeft w:val="0"/>
          <w:marRight w:val="0"/>
          <w:marTop w:val="0"/>
          <w:marBottom w:val="0"/>
          <w:divBdr>
            <w:top w:val="none" w:sz="0" w:space="0" w:color="auto"/>
            <w:left w:val="none" w:sz="0" w:space="0" w:color="auto"/>
            <w:bottom w:val="none" w:sz="0" w:space="0" w:color="auto"/>
            <w:right w:val="none" w:sz="0" w:space="0" w:color="auto"/>
          </w:divBdr>
        </w:div>
        <w:div w:id="186993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2868</Words>
  <Characters>15775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dc:creator>
  <cp:keywords/>
  <dc:description/>
  <cp:lastModifiedBy>Dra</cp:lastModifiedBy>
  <cp:revision>3</cp:revision>
  <dcterms:created xsi:type="dcterms:W3CDTF">2023-03-24T01:40:00Z</dcterms:created>
  <dcterms:modified xsi:type="dcterms:W3CDTF">2023-03-24T01:41:00Z</dcterms:modified>
</cp:coreProperties>
</file>